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B4590E5" w14:textId="2059324B" w:rsidR="00A71E81" w:rsidRDefault="00A71E81">
      <w:pPr>
        <w:spacing w:after="0" w:line="360" w:lineRule="auto"/>
        <w:ind w:left="1276" w:hanging="482"/>
        <w:jc w:val="both"/>
      </w:pPr>
      <w:r>
        <w:rPr>
          <w:noProof/>
        </w:rPr>
        <w:drawing>
          <wp:anchor distT="0" distB="0" distL="114300" distR="114300" simplePos="0" relativeHeight="251665408" behindDoc="0" locked="0" layoutInCell="1" allowOverlap="1" wp14:anchorId="336E2353" wp14:editId="26DC9995">
            <wp:simplePos x="0" y="0"/>
            <wp:positionH relativeFrom="page">
              <wp:posOffset>438150</wp:posOffset>
            </wp:positionH>
            <wp:positionV relativeFrom="paragraph">
              <wp:posOffset>0</wp:posOffset>
            </wp:positionV>
            <wp:extent cx="6791325" cy="7951470"/>
            <wp:effectExtent l="0" t="0" r="0" b="0"/>
            <wp:wrapTopAndBottom/>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4990" r="5415"/>
                    <a:stretch/>
                  </pic:blipFill>
                  <pic:spPr bwMode="auto">
                    <a:xfrm>
                      <a:off x="0" y="0"/>
                      <a:ext cx="6791325" cy="7951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C09EC7" w14:textId="77777777" w:rsidR="00A71E81" w:rsidRDefault="00A71E81">
      <w:pPr>
        <w:spacing w:after="0" w:line="360" w:lineRule="auto"/>
        <w:ind w:left="1276" w:hanging="482"/>
        <w:jc w:val="both"/>
      </w:pPr>
    </w:p>
    <w:p w14:paraId="1FEA0672" w14:textId="77777777" w:rsidR="00F2073F" w:rsidRDefault="00F2073F" w:rsidP="00A71E81">
      <w:pPr>
        <w:spacing w:after="0" w:line="360" w:lineRule="auto"/>
        <w:jc w:val="both"/>
      </w:pPr>
    </w:p>
    <w:p w14:paraId="1AE7AF8C" w14:textId="79BE1810" w:rsidR="00F2073F" w:rsidRDefault="00F2073F">
      <w:pPr>
        <w:spacing w:after="0" w:line="360" w:lineRule="auto"/>
        <w:ind w:left="1276" w:hanging="482"/>
        <w:jc w:val="both"/>
      </w:pPr>
    </w:p>
    <w:p w14:paraId="6FF0D510" w14:textId="77777777" w:rsidR="00EE414C" w:rsidRDefault="00EE414C" w:rsidP="00F2073F">
      <w:pPr>
        <w:spacing w:after="0" w:line="360" w:lineRule="auto"/>
        <w:jc w:val="both"/>
      </w:pPr>
    </w:p>
    <w:p w14:paraId="54895D21" w14:textId="77777777" w:rsidR="00A4080D" w:rsidRPr="000A36F5" w:rsidRDefault="00A4080D" w:rsidP="00256BD9">
      <w:pPr>
        <w:rPr>
          <w:rFonts w:ascii="Arial" w:hAnsi="Arial" w:cs="Arial"/>
          <w:color w:val="808080"/>
          <w:sz w:val="72"/>
          <w:szCs w:val="72"/>
          <w:highlight w:val="yellow"/>
          <w:lang w:val="es-AR"/>
        </w:rPr>
      </w:pPr>
    </w:p>
    <w:p w14:paraId="418A77B7" w14:textId="77777777" w:rsidR="00A4080D" w:rsidRPr="000A36F5" w:rsidRDefault="00A4080D" w:rsidP="00256BD9">
      <w:pPr>
        <w:rPr>
          <w:color w:val="808080"/>
          <w:sz w:val="72"/>
          <w:szCs w:val="72"/>
          <w:highlight w:val="yellow"/>
          <w:lang w:val="es-AR"/>
        </w:rPr>
      </w:pPr>
    </w:p>
    <w:p w14:paraId="781F6ECF" w14:textId="77777777" w:rsidR="00D71B46" w:rsidRPr="00256BD9" w:rsidRDefault="00D32E52" w:rsidP="00D71B46">
      <w:pPr>
        <w:jc w:val="center"/>
        <w:rPr>
          <w:color w:val="00529C"/>
          <w:sz w:val="72"/>
          <w:szCs w:val="72"/>
          <w:lang w:val="es-AR"/>
        </w:rPr>
      </w:pPr>
      <w:r w:rsidRPr="00256BD9">
        <w:rPr>
          <w:color w:val="00529C"/>
          <w:sz w:val="72"/>
          <w:szCs w:val="72"/>
          <w:lang w:val="es-AR"/>
        </w:rPr>
        <w:t xml:space="preserve">MINISTERIO </w:t>
      </w:r>
      <w:r w:rsidR="00D71B46" w:rsidRPr="00256BD9">
        <w:rPr>
          <w:color w:val="00529C"/>
          <w:sz w:val="72"/>
          <w:szCs w:val="72"/>
          <w:lang w:val="es-AR"/>
        </w:rPr>
        <w:t>SALUD PÚBLICA Y BIENESTAR SOCIAL</w:t>
      </w:r>
    </w:p>
    <w:p w14:paraId="68EAF867" w14:textId="77777777" w:rsidR="00EE414C" w:rsidRPr="00256BD9" w:rsidRDefault="00EE414C" w:rsidP="00D71B46">
      <w:pPr>
        <w:jc w:val="center"/>
        <w:rPr>
          <w:color w:val="00529C"/>
          <w:sz w:val="72"/>
          <w:szCs w:val="72"/>
          <w:lang w:val="es-AR"/>
        </w:rPr>
      </w:pPr>
    </w:p>
    <w:p w14:paraId="19487557" w14:textId="7CB7A77F" w:rsidR="00EE414C" w:rsidRPr="00256BD9" w:rsidRDefault="00EE414C" w:rsidP="00D71B46">
      <w:pPr>
        <w:jc w:val="center"/>
        <w:rPr>
          <w:color w:val="00529C"/>
          <w:sz w:val="72"/>
          <w:szCs w:val="72"/>
          <w:lang w:val="es-AR"/>
        </w:rPr>
      </w:pPr>
      <w:r w:rsidRPr="00256BD9">
        <w:rPr>
          <w:color w:val="00529C"/>
          <w:sz w:val="72"/>
          <w:szCs w:val="72"/>
          <w:lang w:val="es-AR"/>
        </w:rPr>
        <w:t>AÑO 202</w:t>
      </w:r>
      <w:r w:rsidR="00F36FF8" w:rsidRPr="00256BD9">
        <w:rPr>
          <w:color w:val="00529C"/>
          <w:sz w:val="72"/>
          <w:szCs w:val="72"/>
          <w:lang w:val="es-AR"/>
        </w:rPr>
        <w:t>3</w:t>
      </w:r>
    </w:p>
    <w:p w14:paraId="0BCA4FFE" w14:textId="77777777" w:rsidR="00D32E52" w:rsidRPr="003E0E9E" w:rsidRDefault="00D32E52" w:rsidP="00D32E52">
      <w:pPr>
        <w:jc w:val="center"/>
        <w:rPr>
          <w:color w:val="002467"/>
          <w:sz w:val="72"/>
          <w:szCs w:val="72"/>
          <w:lang w:val="es-AR"/>
        </w:rPr>
      </w:pPr>
    </w:p>
    <w:p w14:paraId="6B6B7E64" w14:textId="77777777" w:rsidR="00295BAB" w:rsidRPr="000A36F5" w:rsidRDefault="00295BAB" w:rsidP="00295BAB">
      <w:pPr>
        <w:jc w:val="center"/>
        <w:rPr>
          <w:color w:val="002467"/>
          <w:sz w:val="72"/>
          <w:szCs w:val="72"/>
          <w:lang w:val="es-AR"/>
        </w:rPr>
      </w:pPr>
    </w:p>
    <w:p w14:paraId="15DCA83C" w14:textId="77777777" w:rsidR="00295BAB" w:rsidRPr="000A36F5" w:rsidRDefault="00295BAB" w:rsidP="00295BAB">
      <w:pPr>
        <w:rPr>
          <w:color w:val="808080"/>
          <w:sz w:val="72"/>
          <w:szCs w:val="72"/>
          <w:highlight w:val="yellow"/>
          <w:lang w:val="es-AR"/>
        </w:rPr>
      </w:pPr>
    </w:p>
    <w:p w14:paraId="4D2EBA79" w14:textId="77777777" w:rsidR="00CF4431" w:rsidRPr="000A36F5" w:rsidRDefault="00CF4431" w:rsidP="00364B86">
      <w:pPr>
        <w:rPr>
          <w:rFonts w:eastAsiaTheme="majorEastAsia"/>
          <w:sz w:val="56"/>
          <w:szCs w:val="72"/>
          <w:highlight w:val="yellow"/>
        </w:rPr>
        <w:sectPr w:rsidR="00CF4431" w:rsidRPr="000A36F5" w:rsidSect="00D86B53">
          <w:headerReference w:type="even" r:id="rId10"/>
          <w:headerReference w:type="default" r:id="rId11"/>
          <w:footerReference w:type="even" r:id="rId12"/>
          <w:footerReference w:type="default" r:id="rId13"/>
          <w:headerReference w:type="first" r:id="rId14"/>
          <w:pgSz w:w="11906" w:h="16838" w:code="9"/>
          <w:pgMar w:top="1418" w:right="1469" w:bottom="1418" w:left="1701" w:header="709" w:footer="709" w:gutter="0"/>
          <w:pgNumType w:start="0"/>
          <w:cols w:space="708"/>
          <w:titlePg/>
          <w:docGrid w:linePitch="360"/>
        </w:sectPr>
      </w:pPr>
    </w:p>
    <w:p w14:paraId="38A28577" w14:textId="2E57E6DD" w:rsidR="00C811DC" w:rsidRPr="004F68E7" w:rsidRDefault="00C811DC" w:rsidP="00C811DC">
      <w:pPr>
        <w:spacing w:after="0" w:line="360" w:lineRule="auto"/>
        <w:ind w:left="1276" w:hanging="482"/>
        <w:jc w:val="both"/>
        <w:rPr>
          <w:b/>
          <w:sz w:val="28"/>
          <w:szCs w:val="32"/>
          <w:highlight w:val="yellow"/>
        </w:rPr>
      </w:pPr>
    </w:p>
    <w:p w14:paraId="4DE6FDF9" w14:textId="77777777" w:rsidR="00C811DC" w:rsidRPr="004C4EF5" w:rsidRDefault="00C811DC" w:rsidP="00C811DC">
      <w:pPr>
        <w:spacing w:before="120" w:after="0" w:line="240" w:lineRule="auto"/>
        <w:jc w:val="center"/>
        <w:rPr>
          <w:b/>
          <w:color w:val="00529C"/>
          <w:sz w:val="24"/>
          <w:szCs w:val="24"/>
        </w:rPr>
      </w:pPr>
      <w:r w:rsidRPr="004C4EF5">
        <w:rPr>
          <w:b/>
          <w:color w:val="00529C"/>
          <w:sz w:val="24"/>
          <w:szCs w:val="24"/>
        </w:rPr>
        <w:t>ÍNDICE</w:t>
      </w:r>
    </w:p>
    <w:sdt>
      <w:sdtPr>
        <w:rPr>
          <w:rFonts w:ascii="Times New Roman" w:eastAsiaTheme="minorHAnsi" w:hAnsi="Times New Roman" w:cs="Times New Roman"/>
          <w:b w:val="0"/>
          <w:bCs w:val="0"/>
          <w:color w:val="auto"/>
          <w:sz w:val="20"/>
          <w:szCs w:val="20"/>
          <w:lang w:eastAsia="en-US"/>
        </w:rPr>
        <w:id w:val="-138040702"/>
        <w:docPartObj>
          <w:docPartGallery w:val="Table of Contents"/>
          <w:docPartUnique/>
        </w:docPartObj>
      </w:sdtPr>
      <w:sdtContent>
        <w:p w14:paraId="31AA07D5" w14:textId="3F28F54E" w:rsidR="00C811DC" w:rsidRDefault="00C811DC" w:rsidP="00C811DC">
          <w:pPr>
            <w:pStyle w:val="TtuloTDC"/>
            <w:spacing w:before="120" w:line="240" w:lineRule="auto"/>
            <w:ind w:left="432" w:hanging="432"/>
            <w:rPr>
              <w:rFonts w:ascii="Times New Roman" w:hAnsi="Times New Roman" w:cs="Times New Roman"/>
              <w:color w:val="00529C"/>
              <w:sz w:val="24"/>
              <w:szCs w:val="24"/>
            </w:rPr>
          </w:pPr>
          <w:r w:rsidRPr="004C4EF5">
            <w:rPr>
              <w:rFonts w:ascii="Times New Roman" w:hAnsi="Times New Roman" w:cs="Times New Roman"/>
              <w:color w:val="00529C"/>
              <w:sz w:val="24"/>
              <w:szCs w:val="24"/>
            </w:rPr>
            <w:t>Contenido</w:t>
          </w:r>
        </w:p>
        <w:p w14:paraId="21578435" w14:textId="77777777" w:rsidR="004C4EF5" w:rsidRPr="004C4EF5" w:rsidRDefault="004C4EF5" w:rsidP="004C4EF5">
          <w:pPr>
            <w:rPr>
              <w:lang w:eastAsia="es-PY"/>
            </w:rPr>
          </w:pPr>
        </w:p>
        <w:p w14:paraId="72A79B51" w14:textId="67A79DA3" w:rsidR="00DD0099" w:rsidRDefault="00C811DC">
          <w:pPr>
            <w:pStyle w:val="TDC1"/>
            <w:tabs>
              <w:tab w:val="right" w:leader="dot" w:pos="9084"/>
            </w:tabs>
            <w:rPr>
              <w:rFonts w:asciiTheme="minorHAnsi" w:eastAsiaTheme="minorEastAsia" w:hAnsiTheme="minorHAnsi" w:cstheme="minorBidi"/>
              <w:noProof/>
              <w:kern w:val="2"/>
              <w:sz w:val="22"/>
              <w:lang w:val="es-PY" w:eastAsia="es-PY"/>
              <w14:ligatures w14:val="standardContextual"/>
            </w:rPr>
          </w:pPr>
          <w:r w:rsidRPr="00111A23">
            <w:rPr>
              <w:bCs/>
              <w:szCs w:val="20"/>
            </w:rPr>
            <w:fldChar w:fldCharType="begin"/>
          </w:r>
          <w:r w:rsidRPr="00111A23">
            <w:rPr>
              <w:bCs/>
              <w:szCs w:val="20"/>
            </w:rPr>
            <w:instrText xml:space="preserve"> TOC \o "1-4" \h \z \u </w:instrText>
          </w:r>
          <w:r w:rsidRPr="00111A23">
            <w:rPr>
              <w:bCs/>
              <w:szCs w:val="20"/>
            </w:rPr>
            <w:fldChar w:fldCharType="separate"/>
          </w:r>
          <w:hyperlink w:anchor="_Toc157514280" w:history="1">
            <w:r w:rsidR="00DD0099" w:rsidRPr="002D306F">
              <w:rPr>
                <w:rStyle w:val="Hipervnculo"/>
                <w:noProof/>
                <w:lang w:val="es-PY"/>
              </w:rPr>
              <w:t>SIGLAS</w:t>
            </w:r>
            <w:r w:rsidR="00DD0099">
              <w:rPr>
                <w:noProof/>
                <w:webHidden/>
              </w:rPr>
              <w:tab/>
            </w:r>
            <w:r w:rsidR="00DD0099">
              <w:rPr>
                <w:noProof/>
                <w:webHidden/>
              </w:rPr>
              <w:fldChar w:fldCharType="begin"/>
            </w:r>
            <w:r w:rsidR="00DD0099">
              <w:rPr>
                <w:noProof/>
                <w:webHidden/>
              </w:rPr>
              <w:instrText xml:space="preserve"> PAGEREF _Toc157514280 \h </w:instrText>
            </w:r>
            <w:r w:rsidR="00DD0099">
              <w:rPr>
                <w:noProof/>
                <w:webHidden/>
              </w:rPr>
            </w:r>
            <w:r w:rsidR="00DD0099">
              <w:rPr>
                <w:noProof/>
                <w:webHidden/>
              </w:rPr>
              <w:fldChar w:fldCharType="separate"/>
            </w:r>
            <w:r w:rsidR="00253E7F">
              <w:rPr>
                <w:noProof/>
                <w:webHidden/>
              </w:rPr>
              <w:t>3</w:t>
            </w:r>
            <w:r w:rsidR="00DD0099">
              <w:rPr>
                <w:noProof/>
                <w:webHidden/>
              </w:rPr>
              <w:fldChar w:fldCharType="end"/>
            </w:r>
          </w:hyperlink>
        </w:p>
        <w:p w14:paraId="22FE6824" w14:textId="1C51FC59" w:rsidR="00DD0099" w:rsidRDefault="00DD0099">
          <w:pPr>
            <w:pStyle w:val="TDC1"/>
            <w:tabs>
              <w:tab w:val="right" w:leader="dot" w:pos="9084"/>
            </w:tabs>
            <w:rPr>
              <w:rFonts w:asciiTheme="minorHAnsi" w:eastAsiaTheme="minorEastAsia" w:hAnsiTheme="minorHAnsi" w:cstheme="minorBidi"/>
              <w:noProof/>
              <w:kern w:val="2"/>
              <w:sz w:val="22"/>
              <w:lang w:val="es-PY" w:eastAsia="es-PY"/>
              <w14:ligatures w14:val="standardContextual"/>
            </w:rPr>
          </w:pPr>
          <w:hyperlink w:anchor="_Toc157514281" w:history="1">
            <w:r w:rsidRPr="002D306F">
              <w:rPr>
                <w:rStyle w:val="Hipervnculo"/>
                <w:noProof/>
                <w:lang w:val="es-PY"/>
              </w:rPr>
              <w:t>PRESENTACIÓN</w:t>
            </w:r>
            <w:r>
              <w:rPr>
                <w:noProof/>
                <w:webHidden/>
              </w:rPr>
              <w:tab/>
            </w:r>
            <w:r>
              <w:rPr>
                <w:noProof/>
                <w:webHidden/>
              </w:rPr>
              <w:fldChar w:fldCharType="begin"/>
            </w:r>
            <w:r>
              <w:rPr>
                <w:noProof/>
                <w:webHidden/>
              </w:rPr>
              <w:instrText xml:space="preserve"> PAGEREF _Toc157514281 \h </w:instrText>
            </w:r>
            <w:r>
              <w:rPr>
                <w:noProof/>
                <w:webHidden/>
              </w:rPr>
            </w:r>
            <w:r>
              <w:rPr>
                <w:noProof/>
                <w:webHidden/>
              </w:rPr>
              <w:fldChar w:fldCharType="separate"/>
            </w:r>
            <w:r w:rsidR="00253E7F">
              <w:rPr>
                <w:noProof/>
                <w:webHidden/>
              </w:rPr>
              <w:t>4</w:t>
            </w:r>
            <w:r>
              <w:rPr>
                <w:noProof/>
                <w:webHidden/>
              </w:rPr>
              <w:fldChar w:fldCharType="end"/>
            </w:r>
          </w:hyperlink>
        </w:p>
        <w:p w14:paraId="14EDEE58" w14:textId="1B78744F" w:rsidR="00DD0099" w:rsidRDefault="00DD0099">
          <w:pPr>
            <w:pStyle w:val="TDC1"/>
            <w:tabs>
              <w:tab w:val="left" w:pos="660"/>
              <w:tab w:val="right" w:leader="dot" w:pos="9084"/>
            </w:tabs>
            <w:rPr>
              <w:rFonts w:asciiTheme="minorHAnsi" w:eastAsiaTheme="minorEastAsia" w:hAnsiTheme="minorHAnsi" w:cstheme="minorBidi"/>
              <w:noProof/>
              <w:kern w:val="2"/>
              <w:sz w:val="22"/>
              <w:lang w:val="es-PY" w:eastAsia="es-PY"/>
              <w14:ligatures w14:val="standardContextual"/>
            </w:rPr>
          </w:pPr>
          <w:hyperlink w:anchor="_Toc157514282" w:history="1">
            <w:r w:rsidRPr="002D306F">
              <w:rPr>
                <w:rStyle w:val="Hipervnculo"/>
                <w:noProof/>
              </w:rPr>
              <w:t>I</w:t>
            </w:r>
            <w:r>
              <w:rPr>
                <w:rFonts w:asciiTheme="minorHAnsi" w:eastAsiaTheme="minorEastAsia" w:hAnsiTheme="minorHAnsi" w:cstheme="minorBidi"/>
                <w:noProof/>
                <w:kern w:val="2"/>
                <w:sz w:val="22"/>
                <w:lang w:val="es-PY" w:eastAsia="es-PY"/>
                <w14:ligatures w14:val="standardContextual"/>
              </w:rPr>
              <w:tab/>
            </w:r>
            <w:r w:rsidRPr="002D306F">
              <w:rPr>
                <w:rStyle w:val="Hipervnculo"/>
                <w:noProof/>
                <w:lang w:val="es-PY"/>
              </w:rPr>
              <w:t>INTERVENCIÓN DE LA ENTIDAD</w:t>
            </w:r>
            <w:r>
              <w:rPr>
                <w:noProof/>
                <w:webHidden/>
              </w:rPr>
              <w:tab/>
            </w:r>
            <w:r>
              <w:rPr>
                <w:noProof/>
                <w:webHidden/>
              </w:rPr>
              <w:fldChar w:fldCharType="begin"/>
            </w:r>
            <w:r>
              <w:rPr>
                <w:noProof/>
                <w:webHidden/>
              </w:rPr>
              <w:instrText xml:space="preserve"> PAGEREF _Toc157514282 \h </w:instrText>
            </w:r>
            <w:r>
              <w:rPr>
                <w:noProof/>
                <w:webHidden/>
              </w:rPr>
            </w:r>
            <w:r>
              <w:rPr>
                <w:noProof/>
                <w:webHidden/>
              </w:rPr>
              <w:fldChar w:fldCharType="separate"/>
            </w:r>
            <w:r w:rsidR="00253E7F">
              <w:rPr>
                <w:noProof/>
                <w:webHidden/>
              </w:rPr>
              <w:t>5</w:t>
            </w:r>
            <w:r>
              <w:rPr>
                <w:noProof/>
                <w:webHidden/>
              </w:rPr>
              <w:fldChar w:fldCharType="end"/>
            </w:r>
          </w:hyperlink>
        </w:p>
        <w:p w14:paraId="06DD6177" w14:textId="25430868" w:rsidR="00DD0099" w:rsidRDefault="00DD0099">
          <w:pPr>
            <w:pStyle w:val="TDC2"/>
            <w:tabs>
              <w:tab w:val="left" w:pos="660"/>
              <w:tab w:val="right" w:leader="dot" w:pos="9084"/>
            </w:tabs>
            <w:rPr>
              <w:rFonts w:asciiTheme="minorHAnsi" w:eastAsiaTheme="minorEastAsia" w:hAnsiTheme="minorHAnsi" w:cstheme="minorBidi"/>
              <w:noProof/>
              <w:kern w:val="2"/>
              <w:sz w:val="22"/>
              <w:lang w:val="es-PY" w:eastAsia="es-PY"/>
              <w14:ligatures w14:val="standardContextual"/>
            </w:rPr>
          </w:pPr>
          <w:hyperlink w:anchor="_Toc157514283" w:history="1">
            <w:r w:rsidRPr="002D306F">
              <w:rPr>
                <w:rStyle w:val="Hipervnculo"/>
                <w:noProof/>
              </w:rPr>
              <w:t>I.1</w:t>
            </w:r>
            <w:r>
              <w:rPr>
                <w:rFonts w:asciiTheme="minorHAnsi" w:eastAsiaTheme="minorEastAsia" w:hAnsiTheme="minorHAnsi" w:cstheme="minorBidi"/>
                <w:noProof/>
                <w:kern w:val="2"/>
                <w:sz w:val="22"/>
                <w:lang w:val="es-PY" w:eastAsia="es-PY"/>
                <w14:ligatures w14:val="standardContextual"/>
              </w:rPr>
              <w:tab/>
            </w:r>
            <w:r w:rsidRPr="002D306F">
              <w:rPr>
                <w:rStyle w:val="Hipervnculo"/>
                <w:noProof/>
              </w:rPr>
              <w:t>Rol de la Entidad y su vinculación con los Planes</w:t>
            </w:r>
            <w:r>
              <w:rPr>
                <w:noProof/>
                <w:webHidden/>
              </w:rPr>
              <w:tab/>
            </w:r>
            <w:r>
              <w:rPr>
                <w:noProof/>
                <w:webHidden/>
              </w:rPr>
              <w:fldChar w:fldCharType="begin"/>
            </w:r>
            <w:r>
              <w:rPr>
                <w:noProof/>
                <w:webHidden/>
              </w:rPr>
              <w:instrText xml:space="preserve"> PAGEREF _Toc157514283 \h </w:instrText>
            </w:r>
            <w:r>
              <w:rPr>
                <w:noProof/>
                <w:webHidden/>
              </w:rPr>
            </w:r>
            <w:r>
              <w:rPr>
                <w:noProof/>
                <w:webHidden/>
              </w:rPr>
              <w:fldChar w:fldCharType="separate"/>
            </w:r>
            <w:r w:rsidR="00253E7F">
              <w:rPr>
                <w:noProof/>
                <w:webHidden/>
              </w:rPr>
              <w:t>5</w:t>
            </w:r>
            <w:r>
              <w:rPr>
                <w:noProof/>
                <w:webHidden/>
              </w:rPr>
              <w:fldChar w:fldCharType="end"/>
            </w:r>
          </w:hyperlink>
        </w:p>
        <w:p w14:paraId="75F0CE3F" w14:textId="5FFB68C8" w:rsidR="00DD0099" w:rsidRDefault="00DD0099">
          <w:pPr>
            <w:pStyle w:val="TDC1"/>
            <w:tabs>
              <w:tab w:val="left" w:pos="660"/>
              <w:tab w:val="right" w:leader="dot" w:pos="9084"/>
            </w:tabs>
            <w:rPr>
              <w:rFonts w:asciiTheme="minorHAnsi" w:eastAsiaTheme="minorEastAsia" w:hAnsiTheme="minorHAnsi" w:cstheme="minorBidi"/>
              <w:noProof/>
              <w:kern w:val="2"/>
              <w:sz w:val="22"/>
              <w:lang w:val="es-PY" w:eastAsia="es-PY"/>
              <w14:ligatures w14:val="standardContextual"/>
            </w:rPr>
          </w:pPr>
          <w:hyperlink w:anchor="_Toc157514284" w:history="1">
            <w:r w:rsidRPr="002D306F">
              <w:rPr>
                <w:rStyle w:val="Hipervnculo"/>
                <w:noProof/>
                <w:lang w:val="es-PY"/>
              </w:rPr>
              <w:t>II</w:t>
            </w:r>
            <w:r>
              <w:rPr>
                <w:rFonts w:asciiTheme="minorHAnsi" w:eastAsiaTheme="minorEastAsia" w:hAnsiTheme="minorHAnsi" w:cstheme="minorBidi"/>
                <w:noProof/>
                <w:kern w:val="2"/>
                <w:sz w:val="22"/>
                <w:lang w:val="es-PY" w:eastAsia="es-PY"/>
                <w14:ligatures w14:val="standardContextual"/>
              </w:rPr>
              <w:tab/>
            </w:r>
            <w:r w:rsidRPr="002D306F">
              <w:rPr>
                <w:rStyle w:val="Hipervnculo"/>
                <w:noProof/>
                <w:lang w:val="es-PY"/>
              </w:rPr>
              <w:t>RESULTADOS DE LA GESTIÓN INSTITUCIONAL</w:t>
            </w:r>
            <w:r>
              <w:rPr>
                <w:noProof/>
                <w:webHidden/>
              </w:rPr>
              <w:tab/>
            </w:r>
            <w:r>
              <w:rPr>
                <w:noProof/>
                <w:webHidden/>
              </w:rPr>
              <w:fldChar w:fldCharType="begin"/>
            </w:r>
            <w:r>
              <w:rPr>
                <w:noProof/>
                <w:webHidden/>
              </w:rPr>
              <w:instrText xml:space="preserve"> PAGEREF _Toc157514284 \h </w:instrText>
            </w:r>
            <w:r>
              <w:rPr>
                <w:noProof/>
                <w:webHidden/>
              </w:rPr>
            </w:r>
            <w:r>
              <w:rPr>
                <w:noProof/>
                <w:webHidden/>
              </w:rPr>
              <w:fldChar w:fldCharType="separate"/>
            </w:r>
            <w:r w:rsidR="00253E7F">
              <w:rPr>
                <w:noProof/>
                <w:webHidden/>
              </w:rPr>
              <w:t>7</w:t>
            </w:r>
            <w:r>
              <w:rPr>
                <w:noProof/>
                <w:webHidden/>
              </w:rPr>
              <w:fldChar w:fldCharType="end"/>
            </w:r>
          </w:hyperlink>
        </w:p>
        <w:p w14:paraId="322533AF" w14:textId="67EC6A71" w:rsidR="00DD0099" w:rsidRDefault="00DD0099">
          <w:pPr>
            <w:pStyle w:val="TDC2"/>
            <w:tabs>
              <w:tab w:val="left" w:pos="880"/>
              <w:tab w:val="right" w:leader="dot" w:pos="9084"/>
            </w:tabs>
            <w:rPr>
              <w:rFonts w:asciiTheme="minorHAnsi" w:eastAsiaTheme="minorEastAsia" w:hAnsiTheme="minorHAnsi" w:cstheme="minorBidi"/>
              <w:noProof/>
              <w:kern w:val="2"/>
              <w:sz w:val="22"/>
              <w:lang w:val="es-PY" w:eastAsia="es-PY"/>
              <w14:ligatures w14:val="standardContextual"/>
            </w:rPr>
          </w:pPr>
          <w:hyperlink w:anchor="_Toc157514285" w:history="1">
            <w:r w:rsidRPr="002D306F">
              <w:rPr>
                <w:rStyle w:val="Hipervnculo"/>
                <w:noProof/>
              </w:rPr>
              <w:t>II.1</w:t>
            </w:r>
            <w:r>
              <w:rPr>
                <w:rFonts w:asciiTheme="minorHAnsi" w:eastAsiaTheme="minorEastAsia" w:hAnsiTheme="minorHAnsi" w:cstheme="minorBidi"/>
                <w:noProof/>
                <w:kern w:val="2"/>
                <w:sz w:val="22"/>
                <w:lang w:val="es-PY" w:eastAsia="es-PY"/>
                <w14:ligatures w14:val="standardContextual"/>
              </w:rPr>
              <w:tab/>
            </w:r>
            <w:r w:rsidRPr="002D306F">
              <w:rPr>
                <w:rStyle w:val="Hipervnculo"/>
                <w:noProof/>
              </w:rPr>
              <w:t>Logros alcanzados por la Entidad</w:t>
            </w:r>
            <w:r>
              <w:rPr>
                <w:noProof/>
                <w:webHidden/>
              </w:rPr>
              <w:tab/>
            </w:r>
            <w:r>
              <w:rPr>
                <w:noProof/>
                <w:webHidden/>
              </w:rPr>
              <w:fldChar w:fldCharType="begin"/>
            </w:r>
            <w:r>
              <w:rPr>
                <w:noProof/>
                <w:webHidden/>
              </w:rPr>
              <w:instrText xml:space="preserve"> PAGEREF _Toc157514285 \h </w:instrText>
            </w:r>
            <w:r>
              <w:rPr>
                <w:noProof/>
                <w:webHidden/>
              </w:rPr>
            </w:r>
            <w:r>
              <w:rPr>
                <w:noProof/>
                <w:webHidden/>
              </w:rPr>
              <w:fldChar w:fldCharType="separate"/>
            </w:r>
            <w:r w:rsidR="00253E7F">
              <w:rPr>
                <w:noProof/>
                <w:webHidden/>
              </w:rPr>
              <w:t>7</w:t>
            </w:r>
            <w:r>
              <w:rPr>
                <w:noProof/>
                <w:webHidden/>
              </w:rPr>
              <w:fldChar w:fldCharType="end"/>
            </w:r>
          </w:hyperlink>
        </w:p>
        <w:p w14:paraId="583C9086" w14:textId="1B244C66" w:rsidR="00DD0099" w:rsidRDefault="00DD0099">
          <w:pPr>
            <w:pStyle w:val="TDC2"/>
            <w:tabs>
              <w:tab w:val="left" w:pos="880"/>
              <w:tab w:val="right" w:leader="dot" w:pos="9084"/>
            </w:tabs>
            <w:rPr>
              <w:rFonts w:asciiTheme="minorHAnsi" w:eastAsiaTheme="minorEastAsia" w:hAnsiTheme="minorHAnsi" w:cstheme="minorBidi"/>
              <w:noProof/>
              <w:kern w:val="2"/>
              <w:sz w:val="22"/>
              <w:lang w:val="es-PY" w:eastAsia="es-PY"/>
              <w14:ligatures w14:val="standardContextual"/>
            </w:rPr>
          </w:pPr>
          <w:hyperlink w:anchor="_Toc157514286" w:history="1">
            <w:r w:rsidRPr="002D306F">
              <w:rPr>
                <w:rStyle w:val="Hipervnculo"/>
                <w:noProof/>
              </w:rPr>
              <w:t>II.2</w:t>
            </w:r>
            <w:r>
              <w:rPr>
                <w:rFonts w:asciiTheme="minorHAnsi" w:eastAsiaTheme="minorEastAsia" w:hAnsiTheme="minorHAnsi" w:cstheme="minorBidi"/>
                <w:noProof/>
                <w:kern w:val="2"/>
                <w:sz w:val="22"/>
                <w:lang w:val="es-PY" w:eastAsia="es-PY"/>
                <w14:ligatures w14:val="standardContextual"/>
              </w:rPr>
              <w:tab/>
            </w:r>
            <w:r w:rsidRPr="002D306F">
              <w:rPr>
                <w:rStyle w:val="Hipervnculo"/>
                <w:noProof/>
              </w:rPr>
              <w:t>Principales Informaciones Complementarias de la Entidad</w:t>
            </w:r>
            <w:r>
              <w:rPr>
                <w:noProof/>
                <w:webHidden/>
              </w:rPr>
              <w:tab/>
            </w:r>
            <w:r>
              <w:rPr>
                <w:noProof/>
                <w:webHidden/>
              </w:rPr>
              <w:fldChar w:fldCharType="begin"/>
            </w:r>
            <w:r>
              <w:rPr>
                <w:noProof/>
                <w:webHidden/>
              </w:rPr>
              <w:instrText xml:space="preserve"> PAGEREF _Toc157514286 \h </w:instrText>
            </w:r>
            <w:r>
              <w:rPr>
                <w:noProof/>
                <w:webHidden/>
              </w:rPr>
            </w:r>
            <w:r>
              <w:rPr>
                <w:noProof/>
                <w:webHidden/>
              </w:rPr>
              <w:fldChar w:fldCharType="separate"/>
            </w:r>
            <w:r w:rsidR="00253E7F">
              <w:rPr>
                <w:noProof/>
                <w:webHidden/>
              </w:rPr>
              <w:t>16</w:t>
            </w:r>
            <w:r>
              <w:rPr>
                <w:noProof/>
                <w:webHidden/>
              </w:rPr>
              <w:fldChar w:fldCharType="end"/>
            </w:r>
          </w:hyperlink>
        </w:p>
        <w:p w14:paraId="26813741" w14:textId="6B0A6E2E" w:rsidR="00DD0099" w:rsidRDefault="00DD0099">
          <w:pPr>
            <w:pStyle w:val="TDC4"/>
            <w:tabs>
              <w:tab w:val="left" w:pos="1100"/>
              <w:tab w:val="right" w:leader="dot" w:pos="9084"/>
            </w:tabs>
            <w:rPr>
              <w:rFonts w:asciiTheme="minorHAnsi" w:eastAsiaTheme="minorEastAsia" w:hAnsiTheme="minorHAnsi" w:cstheme="minorBidi"/>
              <w:noProof/>
              <w:kern w:val="2"/>
              <w:sz w:val="22"/>
              <w:lang w:val="es-PY" w:eastAsia="es-PY"/>
              <w14:ligatures w14:val="standardContextual"/>
            </w:rPr>
          </w:pPr>
          <w:hyperlink w:anchor="_Toc157514287" w:history="1">
            <w:r w:rsidRPr="002D306F">
              <w:rPr>
                <w:rStyle w:val="Hipervnculo"/>
                <w:rFonts w:ascii="Wingdings" w:eastAsia="Times New Roman" w:hAnsi="Wingdings"/>
                <w:noProof/>
                <w:lang w:val="es-ES_tradnl" w:eastAsia="es-ES"/>
              </w:rPr>
              <w:t></w:t>
            </w:r>
            <w:r>
              <w:rPr>
                <w:rFonts w:asciiTheme="minorHAnsi" w:eastAsiaTheme="minorEastAsia" w:hAnsiTheme="minorHAnsi" w:cstheme="minorBidi"/>
                <w:noProof/>
                <w:kern w:val="2"/>
                <w:sz w:val="22"/>
                <w:lang w:val="es-PY" w:eastAsia="es-PY"/>
                <w14:ligatures w14:val="standardContextual"/>
              </w:rPr>
              <w:tab/>
            </w:r>
            <w:r w:rsidRPr="002D306F">
              <w:rPr>
                <w:rStyle w:val="Hipervnculo"/>
                <w:rFonts w:eastAsia="Times New Roman"/>
                <w:noProof/>
                <w:lang w:val="es-ES_tradnl" w:eastAsia="es-ES"/>
              </w:rPr>
              <w:t>Atención a la Salud</w:t>
            </w:r>
            <w:r>
              <w:rPr>
                <w:noProof/>
                <w:webHidden/>
              </w:rPr>
              <w:tab/>
            </w:r>
            <w:r>
              <w:rPr>
                <w:noProof/>
                <w:webHidden/>
              </w:rPr>
              <w:fldChar w:fldCharType="begin"/>
            </w:r>
            <w:r>
              <w:rPr>
                <w:noProof/>
                <w:webHidden/>
              </w:rPr>
              <w:instrText xml:space="preserve"> PAGEREF _Toc157514287 \h </w:instrText>
            </w:r>
            <w:r>
              <w:rPr>
                <w:noProof/>
                <w:webHidden/>
              </w:rPr>
            </w:r>
            <w:r>
              <w:rPr>
                <w:noProof/>
                <w:webHidden/>
              </w:rPr>
              <w:fldChar w:fldCharType="separate"/>
            </w:r>
            <w:r w:rsidR="00253E7F">
              <w:rPr>
                <w:noProof/>
                <w:webHidden/>
              </w:rPr>
              <w:t>16</w:t>
            </w:r>
            <w:r>
              <w:rPr>
                <w:noProof/>
                <w:webHidden/>
              </w:rPr>
              <w:fldChar w:fldCharType="end"/>
            </w:r>
          </w:hyperlink>
        </w:p>
        <w:p w14:paraId="46317288" w14:textId="3329F177" w:rsidR="00DD0099" w:rsidRDefault="00DD0099">
          <w:pPr>
            <w:pStyle w:val="TDC4"/>
            <w:tabs>
              <w:tab w:val="left" w:pos="1100"/>
              <w:tab w:val="right" w:leader="dot" w:pos="9084"/>
            </w:tabs>
            <w:rPr>
              <w:rFonts w:asciiTheme="minorHAnsi" w:eastAsiaTheme="minorEastAsia" w:hAnsiTheme="minorHAnsi" w:cstheme="minorBidi"/>
              <w:noProof/>
              <w:kern w:val="2"/>
              <w:sz w:val="22"/>
              <w:lang w:val="es-PY" w:eastAsia="es-PY"/>
              <w14:ligatures w14:val="standardContextual"/>
            </w:rPr>
          </w:pPr>
          <w:hyperlink w:anchor="_Toc157514288" w:history="1">
            <w:r w:rsidRPr="002D306F">
              <w:rPr>
                <w:rStyle w:val="Hipervnculo"/>
                <w:rFonts w:ascii="Wingdings" w:hAnsi="Wingdings"/>
                <w:noProof/>
              </w:rPr>
              <w:t></w:t>
            </w:r>
            <w:r>
              <w:rPr>
                <w:rFonts w:asciiTheme="minorHAnsi" w:eastAsiaTheme="minorEastAsia" w:hAnsiTheme="minorHAnsi" w:cstheme="minorBidi"/>
                <w:noProof/>
                <w:kern w:val="2"/>
                <w:sz w:val="22"/>
                <w:lang w:val="es-PY" w:eastAsia="es-PY"/>
                <w14:ligatures w14:val="standardContextual"/>
              </w:rPr>
              <w:tab/>
            </w:r>
            <w:r w:rsidRPr="002D306F">
              <w:rPr>
                <w:rStyle w:val="Hipervnculo"/>
                <w:noProof/>
              </w:rPr>
              <w:t>Servicios Hospitalarios</w:t>
            </w:r>
            <w:r>
              <w:rPr>
                <w:noProof/>
                <w:webHidden/>
              </w:rPr>
              <w:tab/>
            </w:r>
            <w:r>
              <w:rPr>
                <w:noProof/>
                <w:webHidden/>
              </w:rPr>
              <w:fldChar w:fldCharType="begin"/>
            </w:r>
            <w:r>
              <w:rPr>
                <w:noProof/>
                <w:webHidden/>
              </w:rPr>
              <w:instrText xml:space="preserve"> PAGEREF _Toc157514288 \h </w:instrText>
            </w:r>
            <w:r>
              <w:rPr>
                <w:noProof/>
                <w:webHidden/>
              </w:rPr>
            </w:r>
            <w:r>
              <w:rPr>
                <w:noProof/>
                <w:webHidden/>
              </w:rPr>
              <w:fldChar w:fldCharType="separate"/>
            </w:r>
            <w:r w:rsidR="00253E7F">
              <w:rPr>
                <w:noProof/>
                <w:webHidden/>
              </w:rPr>
              <w:t>18</w:t>
            </w:r>
            <w:r>
              <w:rPr>
                <w:noProof/>
                <w:webHidden/>
              </w:rPr>
              <w:fldChar w:fldCharType="end"/>
            </w:r>
          </w:hyperlink>
        </w:p>
        <w:p w14:paraId="7203B4E7" w14:textId="75242F0B" w:rsidR="00DD0099" w:rsidRDefault="00DD0099">
          <w:pPr>
            <w:pStyle w:val="TDC4"/>
            <w:tabs>
              <w:tab w:val="left" w:pos="1100"/>
              <w:tab w:val="right" w:leader="dot" w:pos="9084"/>
            </w:tabs>
            <w:rPr>
              <w:rFonts w:asciiTheme="minorHAnsi" w:eastAsiaTheme="minorEastAsia" w:hAnsiTheme="minorHAnsi" w:cstheme="minorBidi"/>
              <w:noProof/>
              <w:kern w:val="2"/>
              <w:sz w:val="22"/>
              <w:lang w:val="es-PY" w:eastAsia="es-PY"/>
              <w14:ligatures w14:val="standardContextual"/>
            </w:rPr>
          </w:pPr>
          <w:hyperlink w:anchor="_Toc157514289" w:history="1">
            <w:r w:rsidRPr="002D306F">
              <w:rPr>
                <w:rStyle w:val="Hipervnculo"/>
                <w:rFonts w:ascii="Wingdings" w:hAnsi="Wingdings"/>
                <w:noProof/>
              </w:rPr>
              <w:t></w:t>
            </w:r>
            <w:r>
              <w:rPr>
                <w:rFonts w:asciiTheme="minorHAnsi" w:eastAsiaTheme="minorEastAsia" w:hAnsiTheme="minorHAnsi" w:cstheme="minorBidi"/>
                <w:noProof/>
                <w:kern w:val="2"/>
                <w:sz w:val="22"/>
                <w:lang w:val="es-PY" w:eastAsia="es-PY"/>
                <w14:ligatures w14:val="standardContextual"/>
              </w:rPr>
              <w:tab/>
            </w:r>
            <w:r w:rsidRPr="002D306F">
              <w:rPr>
                <w:rStyle w:val="Hipervnculo"/>
                <w:noProof/>
              </w:rPr>
              <w:t>Mortalidad Infantil</w:t>
            </w:r>
            <w:r>
              <w:rPr>
                <w:noProof/>
                <w:webHidden/>
              </w:rPr>
              <w:tab/>
            </w:r>
            <w:r>
              <w:rPr>
                <w:noProof/>
                <w:webHidden/>
              </w:rPr>
              <w:fldChar w:fldCharType="begin"/>
            </w:r>
            <w:r>
              <w:rPr>
                <w:noProof/>
                <w:webHidden/>
              </w:rPr>
              <w:instrText xml:space="preserve"> PAGEREF _Toc157514289 \h </w:instrText>
            </w:r>
            <w:r>
              <w:rPr>
                <w:noProof/>
                <w:webHidden/>
              </w:rPr>
            </w:r>
            <w:r>
              <w:rPr>
                <w:noProof/>
                <w:webHidden/>
              </w:rPr>
              <w:fldChar w:fldCharType="separate"/>
            </w:r>
            <w:r w:rsidR="00253E7F">
              <w:rPr>
                <w:noProof/>
                <w:webHidden/>
              </w:rPr>
              <w:t>18</w:t>
            </w:r>
            <w:r>
              <w:rPr>
                <w:noProof/>
                <w:webHidden/>
              </w:rPr>
              <w:fldChar w:fldCharType="end"/>
            </w:r>
          </w:hyperlink>
        </w:p>
        <w:p w14:paraId="133FF888" w14:textId="5D4929B9" w:rsidR="00DD0099" w:rsidRDefault="00DD0099">
          <w:pPr>
            <w:pStyle w:val="TDC4"/>
            <w:tabs>
              <w:tab w:val="left" w:pos="1100"/>
              <w:tab w:val="right" w:leader="dot" w:pos="9084"/>
            </w:tabs>
            <w:rPr>
              <w:rFonts w:asciiTheme="minorHAnsi" w:eastAsiaTheme="minorEastAsia" w:hAnsiTheme="minorHAnsi" w:cstheme="minorBidi"/>
              <w:noProof/>
              <w:kern w:val="2"/>
              <w:sz w:val="22"/>
              <w:lang w:val="es-PY" w:eastAsia="es-PY"/>
              <w14:ligatures w14:val="standardContextual"/>
            </w:rPr>
          </w:pPr>
          <w:hyperlink w:anchor="_Toc157514290" w:history="1">
            <w:r w:rsidRPr="002D306F">
              <w:rPr>
                <w:rStyle w:val="Hipervnculo"/>
                <w:rFonts w:ascii="Wingdings" w:hAnsi="Wingdings"/>
                <w:noProof/>
              </w:rPr>
              <w:t></w:t>
            </w:r>
            <w:r>
              <w:rPr>
                <w:rFonts w:asciiTheme="minorHAnsi" w:eastAsiaTheme="minorEastAsia" w:hAnsiTheme="minorHAnsi" w:cstheme="minorBidi"/>
                <w:noProof/>
                <w:kern w:val="2"/>
                <w:sz w:val="22"/>
                <w:lang w:val="es-PY" w:eastAsia="es-PY"/>
                <w14:ligatures w14:val="standardContextual"/>
              </w:rPr>
              <w:tab/>
            </w:r>
            <w:r w:rsidRPr="002D306F">
              <w:rPr>
                <w:rStyle w:val="Hipervnculo"/>
                <w:noProof/>
              </w:rPr>
              <w:t>Mortalidad Materna</w:t>
            </w:r>
            <w:r>
              <w:rPr>
                <w:noProof/>
                <w:webHidden/>
              </w:rPr>
              <w:tab/>
            </w:r>
            <w:r>
              <w:rPr>
                <w:noProof/>
                <w:webHidden/>
              </w:rPr>
              <w:fldChar w:fldCharType="begin"/>
            </w:r>
            <w:r>
              <w:rPr>
                <w:noProof/>
                <w:webHidden/>
              </w:rPr>
              <w:instrText xml:space="preserve"> PAGEREF _Toc157514290 \h </w:instrText>
            </w:r>
            <w:r>
              <w:rPr>
                <w:noProof/>
                <w:webHidden/>
              </w:rPr>
            </w:r>
            <w:r>
              <w:rPr>
                <w:noProof/>
                <w:webHidden/>
              </w:rPr>
              <w:fldChar w:fldCharType="separate"/>
            </w:r>
            <w:r w:rsidR="00253E7F">
              <w:rPr>
                <w:noProof/>
                <w:webHidden/>
              </w:rPr>
              <w:t>19</w:t>
            </w:r>
            <w:r>
              <w:rPr>
                <w:noProof/>
                <w:webHidden/>
              </w:rPr>
              <w:fldChar w:fldCharType="end"/>
            </w:r>
          </w:hyperlink>
        </w:p>
        <w:p w14:paraId="182E4191" w14:textId="56A4DDEB" w:rsidR="00DD0099" w:rsidRDefault="00DD0099">
          <w:pPr>
            <w:pStyle w:val="TDC4"/>
            <w:tabs>
              <w:tab w:val="left" w:pos="1100"/>
              <w:tab w:val="right" w:leader="dot" w:pos="9084"/>
            </w:tabs>
            <w:rPr>
              <w:rFonts w:asciiTheme="minorHAnsi" w:eastAsiaTheme="minorEastAsia" w:hAnsiTheme="minorHAnsi" w:cstheme="minorBidi"/>
              <w:noProof/>
              <w:kern w:val="2"/>
              <w:sz w:val="22"/>
              <w:lang w:val="es-PY" w:eastAsia="es-PY"/>
              <w14:ligatures w14:val="standardContextual"/>
            </w:rPr>
          </w:pPr>
          <w:hyperlink w:anchor="_Toc157514291" w:history="1">
            <w:r w:rsidRPr="002D306F">
              <w:rPr>
                <w:rStyle w:val="Hipervnculo"/>
                <w:rFonts w:ascii="Wingdings" w:hAnsi="Wingdings"/>
                <w:noProof/>
              </w:rPr>
              <w:t></w:t>
            </w:r>
            <w:r>
              <w:rPr>
                <w:rFonts w:asciiTheme="minorHAnsi" w:eastAsiaTheme="minorEastAsia" w:hAnsiTheme="minorHAnsi" w:cstheme="minorBidi"/>
                <w:noProof/>
                <w:kern w:val="2"/>
                <w:sz w:val="22"/>
                <w:lang w:val="es-PY" w:eastAsia="es-PY"/>
                <w14:ligatures w14:val="standardContextual"/>
              </w:rPr>
              <w:tab/>
            </w:r>
            <w:r w:rsidRPr="002D306F">
              <w:rPr>
                <w:rStyle w:val="Hipervnculo"/>
                <w:noProof/>
              </w:rPr>
              <w:t>Unidad de Salud de la Familia (USF)</w:t>
            </w:r>
            <w:r>
              <w:rPr>
                <w:noProof/>
                <w:webHidden/>
              </w:rPr>
              <w:tab/>
            </w:r>
            <w:r>
              <w:rPr>
                <w:noProof/>
                <w:webHidden/>
              </w:rPr>
              <w:fldChar w:fldCharType="begin"/>
            </w:r>
            <w:r>
              <w:rPr>
                <w:noProof/>
                <w:webHidden/>
              </w:rPr>
              <w:instrText xml:space="preserve"> PAGEREF _Toc157514291 \h </w:instrText>
            </w:r>
            <w:r>
              <w:rPr>
                <w:noProof/>
                <w:webHidden/>
              </w:rPr>
            </w:r>
            <w:r>
              <w:rPr>
                <w:noProof/>
                <w:webHidden/>
              </w:rPr>
              <w:fldChar w:fldCharType="separate"/>
            </w:r>
            <w:r w:rsidR="00253E7F">
              <w:rPr>
                <w:noProof/>
                <w:webHidden/>
              </w:rPr>
              <w:t>20</w:t>
            </w:r>
            <w:r>
              <w:rPr>
                <w:noProof/>
                <w:webHidden/>
              </w:rPr>
              <w:fldChar w:fldCharType="end"/>
            </w:r>
          </w:hyperlink>
        </w:p>
        <w:p w14:paraId="41960814" w14:textId="42C7D777" w:rsidR="00DD0099" w:rsidRDefault="00DD0099">
          <w:pPr>
            <w:pStyle w:val="TDC4"/>
            <w:tabs>
              <w:tab w:val="left" w:pos="1100"/>
              <w:tab w:val="right" w:leader="dot" w:pos="9084"/>
            </w:tabs>
            <w:rPr>
              <w:rFonts w:asciiTheme="minorHAnsi" w:eastAsiaTheme="minorEastAsia" w:hAnsiTheme="minorHAnsi" w:cstheme="minorBidi"/>
              <w:noProof/>
              <w:kern w:val="2"/>
              <w:sz w:val="22"/>
              <w:lang w:val="es-PY" w:eastAsia="es-PY"/>
              <w14:ligatures w14:val="standardContextual"/>
            </w:rPr>
          </w:pPr>
          <w:hyperlink w:anchor="_Toc157514292" w:history="1">
            <w:r w:rsidRPr="002D306F">
              <w:rPr>
                <w:rStyle w:val="Hipervnculo"/>
                <w:rFonts w:ascii="Wingdings" w:hAnsi="Wingdings"/>
                <w:noProof/>
              </w:rPr>
              <w:t></w:t>
            </w:r>
            <w:r>
              <w:rPr>
                <w:rFonts w:asciiTheme="minorHAnsi" w:eastAsiaTheme="minorEastAsia" w:hAnsiTheme="minorHAnsi" w:cstheme="minorBidi"/>
                <w:noProof/>
                <w:kern w:val="2"/>
                <w:sz w:val="22"/>
                <w:lang w:val="es-PY" w:eastAsia="es-PY"/>
                <w14:ligatures w14:val="standardContextual"/>
              </w:rPr>
              <w:tab/>
            </w:r>
            <w:r w:rsidRPr="002D306F">
              <w:rPr>
                <w:rStyle w:val="Hipervnculo"/>
                <w:noProof/>
              </w:rPr>
              <w:t>Instituciones del MSP y BS según Tipo</w:t>
            </w:r>
            <w:r>
              <w:rPr>
                <w:noProof/>
                <w:webHidden/>
              </w:rPr>
              <w:tab/>
            </w:r>
            <w:r>
              <w:rPr>
                <w:noProof/>
                <w:webHidden/>
              </w:rPr>
              <w:fldChar w:fldCharType="begin"/>
            </w:r>
            <w:r>
              <w:rPr>
                <w:noProof/>
                <w:webHidden/>
              </w:rPr>
              <w:instrText xml:space="preserve"> PAGEREF _Toc157514292 \h </w:instrText>
            </w:r>
            <w:r>
              <w:rPr>
                <w:noProof/>
                <w:webHidden/>
              </w:rPr>
            </w:r>
            <w:r>
              <w:rPr>
                <w:noProof/>
                <w:webHidden/>
              </w:rPr>
              <w:fldChar w:fldCharType="separate"/>
            </w:r>
            <w:r w:rsidR="00253E7F">
              <w:rPr>
                <w:noProof/>
                <w:webHidden/>
              </w:rPr>
              <w:t>21</w:t>
            </w:r>
            <w:r>
              <w:rPr>
                <w:noProof/>
                <w:webHidden/>
              </w:rPr>
              <w:fldChar w:fldCharType="end"/>
            </w:r>
          </w:hyperlink>
        </w:p>
        <w:p w14:paraId="33C0CE25" w14:textId="6627F6D2" w:rsidR="00DD0099" w:rsidRDefault="00DD0099">
          <w:pPr>
            <w:pStyle w:val="TDC4"/>
            <w:tabs>
              <w:tab w:val="left" w:pos="1100"/>
              <w:tab w:val="right" w:leader="dot" w:pos="9084"/>
            </w:tabs>
            <w:rPr>
              <w:rFonts w:asciiTheme="minorHAnsi" w:eastAsiaTheme="minorEastAsia" w:hAnsiTheme="minorHAnsi" w:cstheme="minorBidi"/>
              <w:noProof/>
              <w:kern w:val="2"/>
              <w:sz w:val="22"/>
              <w:lang w:val="es-PY" w:eastAsia="es-PY"/>
              <w14:ligatures w14:val="standardContextual"/>
            </w:rPr>
          </w:pPr>
          <w:hyperlink w:anchor="_Toc157514293" w:history="1">
            <w:r w:rsidRPr="002D306F">
              <w:rPr>
                <w:rStyle w:val="Hipervnculo"/>
                <w:rFonts w:ascii="Wingdings" w:hAnsi="Wingdings"/>
                <w:noProof/>
              </w:rPr>
              <w:t></w:t>
            </w:r>
            <w:r>
              <w:rPr>
                <w:rFonts w:asciiTheme="minorHAnsi" w:eastAsiaTheme="minorEastAsia" w:hAnsiTheme="minorHAnsi" w:cstheme="minorBidi"/>
                <w:noProof/>
                <w:kern w:val="2"/>
                <w:sz w:val="22"/>
                <w:lang w:val="es-PY" w:eastAsia="es-PY"/>
                <w14:ligatures w14:val="standardContextual"/>
              </w:rPr>
              <w:tab/>
            </w:r>
            <w:r w:rsidRPr="002D306F">
              <w:rPr>
                <w:rStyle w:val="Hipervnculo"/>
                <w:noProof/>
              </w:rPr>
              <w:t>Compras con el Fondo Nacional de Inversión Pública y Desarrollo – FONACIDE</w:t>
            </w:r>
            <w:r>
              <w:rPr>
                <w:noProof/>
                <w:webHidden/>
              </w:rPr>
              <w:tab/>
            </w:r>
            <w:r>
              <w:rPr>
                <w:noProof/>
                <w:webHidden/>
              </w:rPr>
              <w:fldChar w:fldCharType="begin"/>
            </w:r>
            <w:r>
              <w:rPr>
                <w:noProof/>
                <w:webHidden/>
              </w:rPr>
              <w:instrText xml:space="preserve"> PAGEREF _Toc157514293 \h </w:instrText>
            </w:r>
            <w:r>
              <w:rPr>
                <w:noProof/>
                <w:webHidden/>
              </w:rPr>
            </w:r>
            <w:r>
              <w:rPr>
                <w:noProof/>
                <w:webHidden/>
              </w:rPr>
              <w:fldChar w:fldCharType="separate"/>
            </w:r>
            <w:r w:rsidR="00253E7F">
              <w:rPr>
                <w:noProof/>
                <w:webHidden/>
              </w:rPr>
              <w:t>22</w:t>
            </w:r>
            <w:r>
              <w:rPr>
                <w:noProof/>
                <w:webHidden/>
              </w:rPr>
              <w:fldChar w:fldCharType="end"/>
            </w:r>
          </w:hyperlink>
        </w:p>
        <w:p w14:paraId="06B123FB" w14:textId="4F838615" w:rsidR="00DD0099" w:rsidRDefault="00DD0099">
          <w:pPr>
            <w:pStyle w:val="TDC1"/>
            <w:tabs>
              <w:tab w:val="left" w:pos="660"/>
              <w:tab w:val="right" w:leader="dot" w:pos="9084"/>
            </w:tabs>
            <w:rPr>
              <w:rFonts w:asciiTheme="minorHAnsi" w:eastAsiaTheme="minorEastAsia" w:hAnsiTheme="minorHAnsi" w:cstheme="minorBidi"/>
              <w:noProof/>
              <w:kern w:val="2"/>
              <w:sz w:val="22"/>
              <w:lang w:val="es-PY" w:eastAsia="es-PY"/>
              <w14:ligatures w14:val="standardContextual"/>
            </w:rPr>
          </w:pPr>
          <w:hyperlink w:anchor="_Toc157514294" w:history="1">
            <w:r w:rsidRPr="002D306F">
              <w:rPr>
                <w:rStyle w:val="Hipervnculo"/>
                <w:noProof/>
                <w:lang w:val="es-PY"/>
              </w:rPr>
              <w:t>III</w:t>
            </w:r>
            <w:r>
              <w:rPr>
                <w:rFonts w:asciiTheme="minorHAnsi" w:eastAsiaTheme="minorEastAsia" w:hAnsiTheme="minorHAnsi" w:cstheme="minorBidi"/>
                <w:noProof/>
                <w:kern w:val="2"/>
                <w:sz w:val="22"/>
                <w:lang w:val="es-PY" w:eastAsia="es-PY"/>
                <w14:ligatures w14:val="standardContextual"/>
              </w:rPr>
              <w:tab/>
            </w:r>
            <w:r w:rsidRPr="002D306F">
              <w:rPr>
                <w:rStyle w:val="Hipervnculo"/>
                <w:noProof/>
                <w:lang w:val="es-PY"/>
              </w:rPr>
              <w:t>DESAFIO FUTURO</w:t>
            </w:r>
            <w:r>
              <w:rPr>
                <w:noProof/>
                <w:webHidden/>
              </w:rPr>
              <w:tab/>
            </w:r>
            <w:r>
              <w:rPr>
                <w:noProof/>
                <w:webHidden/>
              </w:rPr>
              <w:fldChar w:fldCharType="begin"/>
            </w:r>
            <w:r>
              <w:rPr>
                <w:noProof/>
                <w:webHidden/>
              </w:rPr>
              <w:instrText xml:space="preserve"> PAGEREF _Toc157514294 \h </w:instrText>
            </w:r>
            <w:r>
              <w:rPr>
                <w:noProof/>
                <w:webHidden/>
              </w:rPr>
            </w:r>
            <w:r>
              <w:rPr>
                <w:noProof/>
                <w:webHidden/>
              </w:rPr>
              <w:fldChar w:fldCharType="separate"/>
            </w:r>
            <w:r w:rsidR="00253E7F">
              <w:rPr>
                <w:noProof/>
                <w:webHidden/>
              </w:rPr>
              <w:t>23</w:t>
            </w:r>
            <w:r>
              <w:rPr>
                <w:noProof/>
                <w:webHidden/>
              </w:rPr>
              <w:fldChar w:fldCharType="end"/>
            </w:r>
          </w:hyperlink>
        </w:p>
        <w:p w14:paraId="54BE130C" w14:textId="504E5989" w:rsidR="00DD0099" w:rsidRDefault="00DD0099">
          <w:pPr>
            <w:pStyle w:val="TDC2"/>
            <w:tabs>
              <w:tab w:val="right" w:leader="dot" w:pos="9084"/>
            </w:tabs>
            <w:rPr>
              <w:rFonts w:asciiTheme="minorHAnsi" w:eastAsiaTheme="minorEastAsia" w:hAnsiTheme="minorHAnsi" w:cstheme="minorBidi"/>
              <w:noProof/>
              <w:kern w:val="2"/>
              <w:sz w:val="22"/>
              <w:lang w:val="es-PY" w:eastAsia="es-PY"/>
              <w14:ligatures w14:val="standardContextual"/>
            </w:rPr>
          </w:pPr>
          <w:hyperlink w:anchor="_Toc157514295" w:history="1">
            <w:r w:rsidRPr="002D306F">
              <w:rPr>
                <w:rStyle w:val="Hipervnculo"/>
                <w:rFonts w:eastAsiaTheme="majorEastAsia"/>
                <w:bCs/>
                <w:noProof/>
                <w:lang w:val="es-PY"/>
              </w:rPr>
              <w:t>ANEXO I</w:t>
            </w:r>
            <w:r>
              <w:rPr>
                <w:noProof/>
                <w:webHidden/>
              </w:rPr>
              <w:tab/>
            </w:r>
            <w:r>
              <w:rPr>
                <w:noProof/>
                <w:webHidden/>
              </w:rPr>
              <w:fldChar w:fldCharType="begin"/>
            </w:r>
            <w:r>
              <w:rPr>
                <w:noProof/>
                <w:webHidden/>
              </w:rPr>
              <w:instrText xml:space="preserve"> PAGEREF _Toc157514295 \h </w:instrText>
            </w:r>
            <w:r>
              <w:rPr>
                <w:noProof/>
                <w:webHidden/>
              </w:rPr>
            </w:r>
            <w:r>
              <w:rPr>
                <w:noProof/>
                <w:webHidden/>
              </w:rPr>
              <w:fldChar w:fldCharType="separate"/>
            </w:r>
            <w:r w:rsidR="00253E7F">
              <w:rPr>
                <w:noProof/>
                <w:webHidden/>
              </w:rPr>
              <w:t>24</w:t>
            </w:r>
            <w:r>
              <w:rPr>
                <w:noProof/>
                <w:webHidden/>
              </w:rPr>
              <w:fldChar w:fldCharType="end"/>
            </w:r>
          </w:hyperlink>
        </w:p>
        <w:p w14:paraId="1AED9C69" w14:textId="36DAB0BC" w:rsidR="00DD0099" w:rsidRDefault="00DD0099">
          <w:pPr>
            <w:pStyle w:val="TDC4"/>
            <w:tabs>
              <w:tab w:val="left" w:pos="1100"/>
              <w:tab w:val="right" w:leader="dot" w:pos="9084"/>
            </w:tabs>
            <w:rPr>
              <w:rFonts w:asciiTheme="minorHAnsi" w:eastAsiaTheme="minorEastAsia" w:hAnsiTheme="minorHAnsi" w:cstheme="minorBidi"/>
              <w:noProof/>
              <w:kern w:val="2"/>
              <w:sz w:val="22"/>
              <w:lang w:val="es-PY" w:eastAsia="es-PY"/>
              <w14:ligatures w14:val="standardContextual"/>
            </w:rPr>
          </w:pPr>
          <w:hyperlink w:anchor="_Toc157514296" w:history="1">
            <w:r w:rsidRPr="002D306F">
              <w:rPr>
                <w:rStyle w:val="Hipervnculo"/>
                <w:rFonts w:ascii="Wingdings" w:hAnsi="Wingdings"/>
                <w:noProof/>
              </w:rPr>
              <w:t></w:t>
            </w:r>
            <w:r>
              <w:rPr>
                <w:rFonts w:asciiTheme="minorHAnsi" w:eastAsiaTheme="minorEastAsia" w:hAnsiTheme="minorHAnsi" w:cstheme="minorBidi"/>
                <w:noProof/>
                <w:kern w:val="2"/>
                <w:sz w:val="22"/>
                <w:lang w:val="es-PY" w:eastAsia="es-PY"/>
                <w14:ligatures w14:val="standardContextual"/>
              </w:rPr>
              <w:tab/>
            </w:r>
            <w:r w:rsidRPr="002D306F">
              <w:rPr>
                <w:rStyle w:val="Hipervnculo"/>
                <w:noProof/>
              </w:rPr>
              <w:t>Logros Obtenidos por Estructura Programática</w:t>
            </w:r>
            <w:r>
              <w:rPr>
                <w:noProof/>
                <w:webHidden/>
              </w:rPr>
              <w:tab/>
            </w:r>
            <w:r>
              <w:rPr>
                <w:noProof/>
                <w:webHidden/>
              </w:rPr>
              <w:fldChar w:fldCharType="begin"/>
            </w:r>
            <w:r>
              <w:rPr>
                <w:noProof/>
                <w:webHidden/>
              </w:rPr>
              <w:instrText xml:space="preserve"> PAGEREF _Toc157514296 \h </w:instrText>
            </w:r>
            <w:r>
              <w:rPr>
                <w:noProof/>
                <w:webHidden/>
              </w:rPr>
            </w:r>
            <w:r>
              <w:rPr>
                <w:noProof/>
                <w:webHidden/>
              </w:rPr>
              <w:fldChar w:fldCharType="separate"/>
            </w:r>
            <w:r w:rsidR="00253E7F">
              <w:rPr>
                <w:noProof/>
                <w:webHidden/>
              </w:rPr>
              <w:t>24</w:t>
            </w:r>
            <w:r>
              <w:rPr>
                <w:noProof/>
                <w:webHidden/>
              </w:rPr>
              <w:fldChar w:fldCharType="end"/>
            </w:r>
          </w:hyperlink>
        </w:p>
        <w:p w14:paraId="289634F3" w14:textId="618ABC09" w:rsidR="00DD0099" w:rsidRDefault="00DD0099">
          <w:pPr>
            <w:pStyle w:val="TDC2"/>
            <w:tabs>
              <w:tab w:val="right" w:leader="dot" w:pos="9084"/>
            </w:tabs>
            <w:rPr>
              <w:rFonts w:asciiTheme="minorHAnsi" w:eastAsiaTheme="minorEastAsia" w:hAnsiTheme="minorHAnsi" w:cstheme="minorBidi"/>
              <w:noProof/>
              <w:kern w:val="2"/>
              <w:sz w:val="22"/>
              <w:lang w:val="es-PY" w:eastAsia="es-PY"/>
              <w14:ligatures w14:val="standardContextual"/>
            </w:rPr>
          </w:pPr>
          <w:hyperlink w:anchor="_Toc157514297" w:history="1">
            <w:r w:rsidRPr="002D306F">
              <w:rPr>
                <w:rStyle w:val="Hipervnculo"/>
                <w:rFonts w:eastAsiaTheme="majorEastAsia"/>
                <w:bCs/>
                <w:noProof/>
                <w:lang w:val="es-PY"/>
              </w:rPr>
              <w:t>ANEXO II</w:t>
            </w:r>
            <w:r>
              <w:rPr>
                <w:noProof/>
                <w:webHidden/>
              </w:rPr>
              <w:tab/>
            </w:r>
            <w:r>
              <w:rPr>
                <w:noProof/>
                <w:webHidden/>
              </w:rPr>
              <w:fldChar w:fldCharType="begin"/>
            </w:r>
            <w:r>
              <w:rPr>
                <w:noProof/>
                <w:webHidden/>
              </w:rPr>
              <w:instrText xml:space="preserve"> PAGEREF _Toc157514297 \h </w:instrText>
            </w:r>
            <w:r>
              <w:rPr>
                <w:noProof/>
                <w:webHidden/>
              </w:rPr>
            </w:r>
            <w:r>
              <w:rPr>
                <w:noProof/>
                <w:webHidden/>
              </w:rPr>
              <w:fldChar w:fldCharType="separate"/>
            </w:r>
            <w:r w:rsidR="00253E7F">
              <w:rPr>
                <w:noProof/>
                <w:webHidden/>
              </w:rPr>
              <w:t>25</w:t>
            </w:r>
            <w:r>
              <w:rPr>
                <w:noProof/>
                <w:webHidden/>
              </w:rPr>
              <w:fldChar w:fldCharType="end"/>
            </w:r>
          </w:hyperlink>
        </w:p>
        <w:p w14:paraId="257A08B9" w14:textId="56C0AA94" w:rsidR="00DD0099" w:rsidRDefault="00DD0099">
          <w:pPr>
            <w:pStyle w:val="TDC4"/>
            <w:tabs>
              <w:tab w:val="left" w:pos="1100"/>
              <w:tab w:val="right" w:leader="dot" w:pos="9084"/>
            </w:tabs>
            <w:rPr>
              <w:rFonts w:asciiTheme="minorHAnsi" w:eastAsiaTheme="minorEastAsia" w:hAnsiTheme="minorHAnsi" w:cstheme="minorBidi"/>
              <w:noProof/>
              <w:kern w:val="2"/>
              <w:sz w:val="22"/>
              <w:lang w:val="es-PY" w:eastAsia="es-PY"/>
              <w14:ligatures w14:val="standardContextual"/>
            </w:rPr>
          </w:pPr>
          <w:hyperlink w:anchor="_Toc157514298" w:history="1">
            <w:r w:rsidRPr="002D306F">
              <w:rPr>
                <w:rStyle w:val="Hipervnculo"/>
                <w:rFonts w:ascii="Wingdings" w:hAnsi="Wingdings"/>
                <w:noProof/>
              </w:rPr>
              <w:t></w:t>
            </w:r>
            <w:r>
              <w:rPr>
                <w:rFonts w:asciiTheme="minorHAnsi" w:eastAsiaTheme="minorEastAsia" w:hAnsiTheme="minorHAnsi" w:cstheme="minorBidi"/>
                <w:noProof/>
                <w:kern w:val="2"/>
                <w:sz w:val="22"/>
                <w:lang w:val="es-PY" w:eastAsia="es-PY"/>
                <w14:ligatures w14:val="standardContextual"/>
              </w:rPr>
              <w:tab/>
            </w:r>
            <w:r w:rsidRPr="002D306F">
              <w:rPr>
                <w:rStyle w:val="Hipervnculo"/>
                <w:noProof/>
              </w:rPr>
              <w:t>Avance de la Población Efectiva</w:t>
            </w:r>
            <w:r>
              <w:rPr>
                <w:noProof/>
                <w:webHidden/>
              </w:rPr>
              <w:tab/>
            </w:r>
            <w:r>
              <w:rPr>
                <w:noProof/>
                <w:webHidden/>
              </w:rPr>
              <w:fldChar w:fldCharType="begin"/>
            </w:r>
            <w:r>
              <w:rPr>
                <w:noProof/>
                <w:webHidden/>
              </w:rPr>
              <w:instrText xml:space="preserve"> PAGEREF _Toc157514298 \h </w:instrText>
            </w:r>
            <w:r>
              <w:rPr>
                <w:noProof/>
                <w:webHidden/>
              </w:rPr>
            </w:r>
            <w:r>
              <w:rPr>
                <w:noProof/>
                <w:webHidden/>
              </w:rPr>
              <w:fldChar w:fldCharType="separate"/>
            </w:r>
            <w:r w:rsidR="00253E7F">
              <w:rPr>
                <w:noProof/>
                <w:webHidden/>
              </w:rPr>
              <w:t>25</w:t>
            </w:r>
            <w:r>
              <w:rPr>
                <w:noProof/>
                <w:webHidden/>
              </w:rPr>
              <w:fldChar w:fldCharType="end"/>
            </w:r>
          </w:hyperlink>
        </w:p>
        <w:p w14:paraId="55AD6EC2" w14:textId="5A4795A3" w:rsidR="00DD0099" w:rsidRDefault="00DD0099">
          <w:pPr>
            <w:pStyle w:val="TDC2"/>
            <w:tabs>
              <w:tab w:val="right" w:leader="dot" w:pos="9084"/>
            </w:tabs>
            <w:rPr>
              <w:rFonts w:asciiTheme="minorHAnsi" w:eastAsiaTheme="minorEastAsia" w:hAnsiTheme="minorHAnsi" w:cstheme="minorBidi"/>
              <w:noProof/>
              <w:kern w:val="2"/>
              <w:sz w:val="22"/>
              <w:lang w:val="es-PY" w:eastAsia="es-PY"/>
              <w14:ligatures w14:val="standardContextual"/>
            </w:rPr>
          </w:pPr>
          <w:hyperlink w:anchor="_Toc157514299" w:history="1">
            <w:r w:rsidRPr="002D306F">
              <w:rPr>
                <w:rStyle w:val="Hipervnculo"/>
                <w:rFonts w:eastAsiaTheme="majorEastAsia"/>
                <w:bCs/>
                <w:iCs/>
                <w:noProof/>
              </w:rPr>
              <w:t>ANEXO III</w:t>
            </w:r>
            <w:r>
              <w:rPr>
                <w:noProof/>
                <w:webHidden/>
              </w:rPr>
              <w:tab/>
            </w:r>
            <w:r>
              <w:rPr>
                <w:noProof/>
                <w:webHidden/>
              </w:rPr>
              <w:fldChar w:fldCharType="begin"/>
            </w:r>
            <w:r>
              <w:rPr>
                <w:noProof/>
                <w:webHidden/>
              </w:rPr>
              <w:instrText xml:space="preserve"> PAGEREF _Toc157514299 \h </w:instrText>
            </w:r>
            <w:r>
              <w:rPr>
                <w:noProof/>
                <w:webHidden/>
              </w:rPr>
            </w:r>
            <w:r>
              <w:rPr>
                <w:noProof/>
                <w:webHidden/>
              </w:rPr>
              <w:fldChar w:fldCharType="separate"/>
            </w:r>
            <w:r w:rsidR="00253E7F">
              <w:rPr>
                <w:noProof/>
                <w:webHidden/>
              </w:rPr>
              <w:t>26</w:t>
            </w:r>
            <w:r>
              <w:rPr>
                <w:noProof/>
                <w:webHidden/>
              </w:rPr>
              <w:fldChar w:fldCharType="end"/>
            </w:r>
          </w:hyperlink>
        </w:p>
        <w:p w14:paraId="797EE23D" w14:textId="6583FC53" w:rsidR="00DD0099" w:rsidRDefault="00DD0099">
          <w:pPr>
            <w:pStyle w:val="TDC4"/>
            <w:tabs>
              <w:tab w:val="left" w:pos="1100"/>
              <w:tab w:val="right" w:leader="dot" w:pos="9084"/>
            </w:tabs>
            <w:rPr>
              <w:rFonts w:asciiTheme="minorHAnsi" w:eastAsiaTheme="minorEastAsia" w:hAnsiTheme="minorHAnsi" w:cstheme="minorBidi"/>
              <w:noProof/>
              <w:kern w:val="2"/>
              <w:sz w:val="22"/>
              <w:lang w:val="es-PY" w:eastAsia="es-PY"/>
              <w14:ligatures w14:val="standardContextual"/>
            </w:rPr>
          </w:pPr>
          <w:hyperlink w:anchor="_Toc157514300" w:history="1">
            <w:r w:rsidRPr="002D306F">
              <w:rPr>
                <w:rStyle w:val="Hipervnculo"/>
                <w:rFonts w:ascii="Wingdings" w:hAnsi="Wingdings"/>
                <w:noProof/>
              </w:rPr>
              <w:t></w:t>
            </w:r>
            <w:r>
              <w:rPr>
                <w:rFonts w:asciiTheme="minorHAnsi" w:eastAsiaTheme="minorEastAsia" w:hAnsiTheme="minorHAnsi" w:cstheme="minorBidi"/>
                <w:noProof/>
                <w:kern w:val="2"/>
                <w:sz w:val="22"/>
                <w:lang w:val="es-PY" w:eastAsia="es-PY"/>
                <w14:ligatures w14:val="standardContextual"/>
              </w:rPr>
              <w:tab/>
            </w:r>
            <w:r w:rsidRPr="002D306F">
              <w:rPr>
                <w:rStyle w:val="Hipervnculo"/>
                <w:noProof/>
              </w:rPr>
              <w:t>Recursos Humanos</w:t>
            </w:r>
            <w:r>
              <w:rPr>
                <w:noProof/>
                <w:webHidden/>
              </w:rPr>
              <w:tab/>
            </w:r>
            <w:r>
              <w:rPr>
                <w:noProof/>
                <w:webHidden/>
              </w:rPr>
              <w:fldChar w:fldCharType="begin"/>
            </w:r>
            <w:r>
              <w:rPr>
                <w:noProof/>
                <w:webHidden/>
              </w:rPr>
              <w:instrText xml:space="preserve"> PAGEREF _Toc157514300 \h </w:instrText>
            </w:r>
            <w:r>
              <w:rPr>
                <w:noProof/>
                <w:webHidden/>
              </w:rPr>
            </w:r>
            <w:r>
              <w:rPr>
                <w:noProof/>
                <w:webHidden/>
              </w:rPr>
              <w:fldChar w:fldCharType="separate"/>
            </w:r>
            <w:r w:rsidR="00253E7F">
              <w:rPr>
                <w:noProof/>
                <w:webHidden/>
              </w:rPr>
              <w:t>26</w:t>
            </w:r>
            <w:r>
              <w:rPr>
                <w:noProof/>
                <w:webHidden/>
              </w:rPr>
              <w:fldChar w:fldCharType="end"/>
            </w:r>
          </w:hyperlink>
        </w:p>
        <w:p w14:paraId="13BA2F3B" w14:textId="634904DE" w:rsidR="00DD0099" w:rsidRDefault="00DD0099">
          <w:pPr>
            <w:pStyle w:val="TDC4"/>
            <w:tabs>
              <w:tab w:val="left" w:pos="1100"/>
              <w:tab w:val="right" w:leader="dot" w:pos="9084"/>
            </w:tabs>
            <w:rPr>
              <w:rFonts w:asciiTheme="minorHAnsi" w:eastAsiaTheme="minorEastAsia" w:hAnsiTheme="minorHAnsi" w:cstheme="minorBidi"/>
              <w:noProof/>
              <w:kern w:val="2"/>
              <w:sz w:val="22"/>
              <w:lang w:val="es-PY" w:eastAsia="es-PY"/>
              <w14:ligatures w14:val="standardContextual"/>
            </w:rPr>
          </w:pPr>
          <w:hyperlink w:anchor="_Toc157514301" w:history="1">
            <w:r w:rsidRPr="002D306F">
              <w:rPr>
                <w:rStyle w:val="Hipervnculo"/>
                <w:rFonts w:ascii="Wingdings" w:hAnsi="Wingdings"/>
                <w:noProof/>
              </w:rPr>
              <w:t></w:t>
            </w:r>
            <w:r>
              <w:rPr>
                <w:rFonts w:asciiTheme="minorHAnsi" w:eastAsiaTheme="minorEastAsia" w:hAnsiTheme="minorHAnsi" w:cstheme="minorBidi"/>
                <w:noProof/>
                <w:kern w:val="2"/>
                <w:sz w:val="22"/>
                <w:lang w:val="es-PY" w:eastAsia="es-PY"/>
                <w14:ligatures w14:val="standardContextual"/>
              </w:rPr>
              <w:tab/>
            </w:r>
            <w:r w:rsidRPr="002D306F">
              <w:rPr>
                <w:rStyle w:val="Hipervnculo"/>
                <w:noProof/>
              </w:rPr>
              <w:t>Cantidad de Personal de Blanco</w:t>
            </w:r>
            <w:r>
              <w:rPr>
                <w:noProof/>
                <w:webHidden/>
              </w:rPr>
              <w:tab/>
            </w:r>
            <w:r>
              <w:rPr>
                <w:noProof/>
                <w:webHidden/>
              </w:rPr>
              <w:fldChar w:fldCharType="begin"/>
            </w:r>
            <w:r>
              <w:rPr>
                <w:noProof/>
                <w:webHidden/>
              </w:rPr>
              <w:instrText xml:space="preserve"> PAGEREF _Toc157514301 \h </w:instrText>
            </w:r>
            <w:r>
              <w:rPr>
                <w:noProof/>
                <w:webHidden/>
              </w:rPr>
            </w:r>
            <w:r>
              <w:rPr>
                <w:noProof/>
                <w:webHidden/>
              </w:rPr>
              <w:fldChar w:fldCharType="separate"/>
            </w:r>
            <w:r w:rsidR="00253E7F">
              <w:rPr>
                <w:noProof/>
                <w:webHidden/>
              </w:rPr>
              <w:t>26</w:t>
            </w:r>
            <w:r>
              <w:rPr>
                <w:noProof/>
                <w:webHidden/>
              </w:rPr>
              <w:fldChar w:fldCharType="end"/>
            </w:r>
          </w:hyperlink>
        </w:p>
        <w:p w14:paraId="68B2A1A7" w14:textId="2E0F3AE4" w:rsidR="00DD0099" w:rsidRDefault="00DD0099">
          <w:pPr>
            <w:pStyle w:val="TDC4"/>
            <w:tabs>
              <w:tab w:val="left" w:pos="1100"/>
              <w:tab w:val="right" w:leader="dot" w:pos="9084"/>
            </w:tabs>
            <w:rPr>
              <w:rFonts w:asciiTheme="minorHAnsi" w:eastAsiaTheme="minorEastAsia" w:hAnsiTheme="minorHAnsi" w:cstheme="minorBidi"/>
              <w:noProof/>
              <w:kern w:val="2"/>
              <w:sz w:val="22"/>
              <w:lang w:val="es-PY" w:eastAsia="es-PY"/>
              <w14:ligatures w14:val="standardContextual"/>
            </w:rPr>
          </w:pPr>
          <w:hyperlink w:anchor="_Toc157514302" w:history="1">
            <w:r w:rsidRPr="002D306F">
              <w:rPr>
                <w:rStyle w:val="Hipervnculo"/>
                <w:rFonts w:ascii="Wingdings" w:hAnsi="Wingdings"/>
                <w:noProof/>
              </w:rPr>
              <w:t></w:t>
            </w:r>
            <w:r>
              <w:rPr>
                <w:rFonts w:asciiTheme="minorHAnsi" w:eastAsiaTheme="minorEastAsia" w:hAnsiTheme="minorHAnsi" w:cstheme="minorBidi"/>
                <w:noProof/>
                <w:kern w:val="2"/>
                <w:sz w:val="22"/>
                <w:lang w:val="es-PY" w:eastAsia="es-PY"/>
                <w14:ligatures w14:val="standardContextual"/>
              </w:rPr>
              <w:tab/>
            </w:r>
            <w:r w:rsidRPr="002D306F">
              <w:rPr>
                <w:rStyle w:val="Hipervnculo"/>
                <w:noProof/>
              </w:rPr>
              <w:t>ID 752 “Tasa de Recursos Humanos en Salud por Vínculos del MSPYBS por cada 1.000 Habitantes”</w:t>
            </w:r>
            <w:r>
              <w:rPr>
                <w:noProof/>
                <w:webHidden/>
              </w:rPr>
              <w:tab/>
            </w:r>
            <w:r>
              <w:rPr>
                <w:noProof/>
                <w:webHidden/>
              </w:rPr>
              <w:fldChar w:fldCharType="begin"/>
            </w:r>
            <w:r>
              <w:rPr>
                <w:noProof/>
                <w:webHidden/>
              </w:rPr>
              <w:instrText xml:space="preserve"> PAGEREF _Toc157514302 \h </w:instrText>
            </w:r>
            <w:r>
              <w:rPr>
                <w:noProof/>
                <w:webHidden/>
              </w:rPr>
            </w:r>
            <w:r>
              <w:rPr>
                <w:noProof/>
                <w:webHidden/>
              </w:rPr>
              <w:fldChar w:fldCharType="separate"/>
            </w:r>
            <w:r w:rsidR="00253E7F">
              <w:rPr>
                <w:noProof/>
                <w:webHidden/>
              </w:rPr>
              <w:t>27</w:t>
            </w:r>
            <w:r>
              <w:rPr>
                <w:noProof/>
                <w:webHidden/>
              </w:rPr>
              <w:fldChar w:fldCharType="end"/>
            </w:r>
          </w:hyperlink>
        </w:p>
        <w:p w14:paraId="27F07EDA" w14:textId="21212340" w:rsidR="00DD0099" w:rsidRDefault="00DD0099">
          <w:pPr>
            <w:pStyle w:val="TDC2"/>
            <w:tabs>
              <w:tab w:val="right" w:leader="dot" w:pos="9084"/>
            </w:tabs>
            <w:rPr>
              <w:rFonts w:asciiTheme="minorHAnsi" w:eastAsiaTheme="minorEastAsia" w:hAnsiTheme="minorHAnsi" w:cstheme="minorBidi"/>
              <w:noProof/>
              <w:kern w:val="2"/>
              <w:sz w:val="22"/>
              <w:lang w:val="es-PY" w:eastAsia="es-PY"/>
              <w14:ligatures w14:val="standardContextual"/>
            </w:rPr>
          </w:pPr>
          <w:hyperlink w:anchor="_Toc157514303" w:history="1">
            <w:r w:rsidRPr="002D306F">
              <w:rPr>
                <w:rStyle w:val="Hipervnculo"/>
                <w:rFonts w:eastAsiaTheme="majorEastAsia"/>
                <w:bCs/>
                <w:noProof/>
                <w:lang w:val="es-PY"/>
              </w:rPr>
              <w:t>ANEXO IV</w:t>
            </w:r>
            <w:r>
              <w:rPr>
                <w:noProof/>
                <w:webHidden/>
              </w:rPr>
              <w:tab/>
            </w:r>
            <w:r>
              <w:rPr>
                <w:noProof/>
                <w:webHidden/>
              </w:rPr>
              <w:fldChar w:fldCharType="begin"/>
            </w:r>
            <w:r>
              <w:rPr>
                <w:noProof/>
                <w:webHidden/>
              </w:rPr>
              <w:instrText xml:space="preserve"> PAGEREF _Toc157514303 \h </w:instrText>
            </w:r>
            <w:r>
              <w:rPr>
                <w:noProof/>
                <w:webHidden/>
              </w:rPr>
            </w:r>
            <w:r>
              <w:rPr>
                <w:noProof/>
                <w:webHidden/>
              </w:rPr>
              <w:fldChar w:fldCharType="separate"/>
            </w:r>
            <w:r w:rsidR="00253E7F">
              <w:rPr>
                <w:noProof/>
                <w:webHidden/>
              </w:rPr>
              <w:t>28</w:t>
            </w:r>
            <w:r>
              <w:rPr>
                <w:noProof/>
                <w:webHidden/>
              </w:rPr>
              <w:fldChar w:fldCharType="end"/>
            </w:r>
          </w:hyperlink>
        </w:p>
        <w:p w14:paraId="503F3C59" w14:textId="5A4F54C4" w:rsidR="00DD0099" w:rsidRDefault="00DD0099">
          <w:pPr>
            <w:pStyle w:val="TDC4"/>
            <w:tabs>
              <w:tab w:val="left" w:pos="1100"/>
              <w:tab w:val="right" w:leader="dot" w:pos="9084"/>
            </w:tabs>
            <w:rPr>
              <w:rFonts w:asciiTheme="minorHAnsi" w:eastAsiaTheme="minorEastAsia" w:hAnsiTheme="minorHAnsi" w:cstheme="minorBidi"/>
              <w:noProof/>
              <w:kern w:val="2"/>
              <w:sz w:val="22"/>
              <w:lang w:val="es-PY" w:eastAsia="es-PY"/>
              <w14:ligatures w14:val="standardContextual"/>
            </w:rPr>
          </w:pPr>
          <w:hyperlink w:anchor="_Toc157514304" w:history="1">
            <w:r w:rsidRPr="002D306F">
              <w:rPr>
                <w:rStyle w:val="Hipervnculo"/>
                <w:rFonts w:ascii="Wingdings" w:hAnsi="Wingdings"/>
                <w:noProof/>
              </w:rPr>
              <w:t></w:t>
            </w:r>
            <w:r>
              <w:rPr>
                <w:rFonts w:asciiTheme="minorHAnsi" w:eastAsiaTheme="minorEastAsia" w:hAnsiTheme="minorHAnsi" w:cstheme="minorBidi"/>
                <w:noProof/>
                <w:kern w:val="2"/>
                <w:sz w:val="22"/>
                <w:lang w:val="es-PY" w:eastAsia="es-PY"/>
                <w14:ligatures w14:val="standardContextual"/>
              </w:rPr>
              <w:tab/>
            </w:r>
            <w:r w:rsidRPr="002D306F">
              <w:rPr>
                <w:rStyle w:val="Hipervnculo"/>
                <w:noProof/>
              </w:rPr>
              <w:t>PAI sobre beneficiarios de vacunas</w:t>
            </w:r>
            <w:r>
              <w:rPr>
                <w:noProof/>
                <w:webHidden/>
              </w:rPr>
              <w:tab/>
            </w:r>
            <w:r>
              <w:rPr>
                <w:noProof/>
                <w:webHidden/>
              </w:rPr>
              <w:fldChar w:fldCharType="begin"/>
            </w:r>
            <w:r>
              <w:rPr>
                <w:noProof/>
                <w:webHidden/>
              </w:rPr>
              <w:instrText xml:space="preserve"> PAGEREF _Toc157514304 \h </w:instrText>
            </w:r>
            <w:r>
              <w:rPr>
                <w:noProof/>
                <w:webHidden/>
              </w:rPr>
            </w:r>
            <w:r>
              <w:rPr>
                <w:noProof/>
                <w:webHidden/>
              </w:rPr>
              <w:fldChar w:fldCharType="separate"/>
            </w:r>
            <w:r w:rsidR="00253E7F">
              <w:rPr>
                <w:noProof/>
                <w:webHidden/>
              </w:rPr>
              <w:t>28</w:t>
            </w:r>
            <w:r>
              <w:rPr>
                <w:noProof/>
                <w:webHidden/>
              </w:rPr>
              <w:fldChar w:fldCharType="end"/>
            </w:r>
          </w:hyperlink>
        </w:p>
        <w:p w14:paraId="15867253" w14:textId="24FB034B" w:rsidR="00C811DC" w:rsidRPr="000A36F5" w:rsidRDefault="00C811DC" w:rsidP="00C811DC">
          <w:pPr>
            <w:spacing w:after="0" w:line="240" w:lineRule="auto"/>
            <w:rPr>
              <w:szCs w:val="20"/>
              <w:highlight w:val="yellow"/>
            </w:rPr>
          </w:pPr>
          <w:r w:rsidRPr="00111A23">
            <w:rPr>
              <w:bCs/>
              <w:szCs w:val="20"/>
            </w:rPr>
            <w:fldChar w:fldCharType="end"/>
          </w:r>
        </w:p>
      </w:sdtContent>
    </w:sdt>
    <w:p w14:paraId="61DC93EC" w14:textId="6895367A" w:rsidR="00C811DC" w:rsidRPr="00C14FA7" w:rsidRDefault="00C811DC" w:rsidP="00C811DC">
      <w:pPr>
        <w:spacing w:after="0" w:line="240" w:lineRule="auto"/>
        <w:rPr>
          <w:b/>
          <w:bCs/>
          <w:szCs w:val="20"/>
        </w:rPr>
      </w:pPr>
    </w:p>
    <w:p w14:paraId="3B281F7A" w14:textId="77777777" w:rsidR="00C14FA7" w:rsidRDefault="00C14FA7" w:rsidP="00C811DC">
      <w:pPr>
        <w:spacing w:after="0" w:line="360" w:lineRule="auto"/>
        <w:ind w:left="1276" w:hanging="482"/>
        <w:jc w:val="both"/>
        <w:rPr>
          <w:szCs w:val="20"/>
          <w:highlight w:val="yellow"/>
        </w:rPr>
      </w:pPr>
    </w:p>
    <w:p w14:paraId="6623A04B" w14:textId="456047EF" w:rsidR="00C811DC" w:rsidRPr="000A36F5" w:rsidRDefault="00C811DC" w:rsidP="00C811DC">
      <w:pPr>
        <w:spacing w:after="0" w:line="360" w:lineRule="auto"/>
        <w:ind w:left="1276" w:hanging="482"/>
        <w:jc w:val="both"/>
        <w:rPr>
          <w:szCs w:val="20"/>
          <w:highlight w:val="yellow"/>
        </w:rPr>
      </w:pPr>
      <w:r w:rsidRPr="000A36F5">
        <w:rPr>
          <w:szCs w:val="20"/>
          <w:highlight w:val="yellow"/>
        </w:rPr>
        <w:br w:type="page"/>
      </w:r>
    </w:p>
    <w:p w14:paraId="63729B4C" w14:textId="77777777" w:rsidR="00350C9C" w:rsidRDefault="00350C9C" w:rsidP="00BB18A5">
      <w:pPr>
        <w:pStyle w:val="Ttulo1"/>
        <w:spacing w:before="120" w:line="240" w:lineRule="auto"/>
        <w:jc w:val="both"/>
        <w:rPr>
          <w:rFonts w:ascii="Times New Roman" w:hAnsi="Times New Roman" w:cs="Times New Roman"/>
          <w:color w:val="00529C"/>
          <w:sz w:val="24"/>
          <w:lang w:val="es-PY"/>
        </w:rPr>
      </w:pPr>
      <w:bookmarkStart w:id="0" w:name="_Toc402357320"/>
      <w:bookmarkStart w:id="1" w:name="_Toc24386768"/>
    </w:p>
    <w:p w14:paraId="3B57C954" w14:textId="77777777" w:rsidR="00B66081" w:rsidRPr="00B66081" w:rsidRDefault="00B66081" w:rsidP="00B66081">
      <w:pPr>
        <w:rPr>
          <w:lang w:val="es-PY"/>
        </w:rPr>
      </w:pPr>
    </w:p>
    <w:p w14:paraId="7FC95C19" w14:textId="3AEE4FA7" w:rsidR="00BB18A5" w:rsidRDefault="00BB18A5" w:rsidP="00BB18A5">
      <w:pPr>
        <w:pStyle w:val="Ttulo1"/>
        <w:spacing w:before="120" w:line="240" w:lineRule="auto"/>
        <w:jc w:val="both"/>
        <w:rPr>
          <w:rFonts w:ascii="Times New Roman" w:hAnsi="Times New Roman" w:cs="Times New Roman"/>
          <w:color w:val="00529C"/>
          <w:sz w:val="24"/>
          <w:lang w:val="es-PY"/>
        </w:rPr>
      </w:pPr>
      <w:bookmarkStart w:id="2" w:name="_Toc157514280"/>
      <w:r w:rsidRPr="00B07156">
        <w:rPr>
          <w:rFonts w:ascii="Times New Roman" w:hAnsi="Times New Roman" w:cs="Times New Roman"/>
          <w:color w:val="00529C"/>
          <w:sz w:val="24"/>
          <w:lang w:val="es-PY"/>
        </w:rPr>
        <w:t>SIGLAS</w:t>
      </w:r>
      <w:bookmarkEnd w:id="0"/>
      <w:bookmarkEnd w:id="1"/>
      <w:bookmarkEnd w:id="2"/>
      <w:r w:rsidRPr="00B07156">
        <w:rPr>
          <w:rFonts w:ascii="Times New Roman" w:hAnsi="Times New Roman" w:cs="Times New Roman"/>
          <w:color w:val="00529C"/>
          <w:sz w:val="24"/>
          <w:lang w:val="es-PY"/>
        </w:rPr>
        <w:t xml:space="preserve"> </w:t>
      </w:r>
    </w:p>
    <w:p w14:paraId="14E5DCCA" w14:textId="77777777" w:rsidR="00B66081" w:rsidRPr="00B66081" w:rsidRDefault="00B66081" w:rsidP="00B66081">
      <w:pPr>
        <w:rPr>
          <w:sz w:val="10"/>
          <w:szCs w:val="10"/>
          <w:lang w:val="es-PY"/>
        </w:rPr>
      </w:pPr>
    </w:p>
    <w:p w14:paraId="016F88DD" w14:textId="77777777" w:rsidR="007E51BC" w:rsidRDefault="007E51BC" w:rsidP="007E51BC">
      <w:pPr>
        <w:spacing w:after="0" w:line="360" w:lineRule="auto"/>
      </w:pPr>
      <w:r>
        <w:t>PANI = Programa Alimentario Nutricional Integral</w:t>
      </w:r>
    </w:p>
    <w:p w14:paraId="2EE2356B" w14:textId="77777777" w:rsidR="007E51BC" w:rsidRDefault="007E51BC" w:rsidP="007E51BC">
      <w:pPr>
        <w:spacing w:after="0" w:line="360" w:lineRule="auto"/>
      </w:pPr>
      <w:r>
        <w:t>INAN = Instituto Nacional de Alimentación y nutrición</w:t>
      </w:r>
    </w:p>
    <w:p w14:paraId="37280704" w14:textId="77777777" w:rsidR="007E51BC" w:rsidRDefault="007E51BC" w:rsidP="007E51BC">
      <w:pPr>
        <w:spacing w:after="0" w:line="360" w:lineRule="auto"/>
      </w:pPr>
      <w:r>
        <w:t>CEBINFA = Centro de Bienestar de la Infancia y la Familia</w:t>
      </w:r>
    </w:p>
    <w:p w14:paraId="15A1EBD3" w14:textId="77777777" w:rsidR="007E51BC" w:rsidRDefault="007E51BC" w:rsidP="007E51BC">
      <w:pPr>
        <w:spacing w:after="0" w:line="360" w:lineRule="auto"/>
      </w:pPr>
      <w:r>
        <w:t>PS = Puesto de Salud</w:t>
      </w:r>
    </w:p>
    <w:p w14:paraId="7FE0C4D5" w14:textId="77777777" w:rsidR="007E51BC" w:rsidRDefault="007E51BC" w:rsidP="007E51BC">
      <w:pPr>
        <w:spacing w:after="0" w:line="360" w:lineRule="auto"/>
      </w:pPr>
      <w:r>
        <w:t>RS = Región Sanitaria</w:t>
      </w:r>
    </w:p>
    <w:p w14:paraId="6CEC0EA5" w14:textId="77777777" w:rsidR="007E51BC" w:rsidRDefault="007E51BC" w:rsidP="007E51BC">
      <w:pPr>
        <w:spacing w:after="0" w:line="360" w:lineRule="auto"/>
      </w:pPr>
      <w:r>
        <w:t>HR = Hospital Regional</w:t>
      </w:r>
    </w:p>
    <w:p w14:paraId="36FAC61B" w14:textId="77777777" w:rsidR="007E51BC" w:rsidRDefault="007E51BC" w:rsidP="007E51BC">
      <w:pPr>
        <w:spacing w:after="0" w:line="360" w:lineRule="auto"/>
      </w:pPr>
      <w:r>
        <w:t>MSPyBS = Ministerio de Salud Pública y Bienestar Social</w:t>
      </w:r>
    </w:p>
    <w:p w14:paraId="4D8EBE84" w14:textId="77777777" w:rsidR="007E51BC" w:rsidRDefault="007E51BC" w:rsidP="007E51BC">
      <w:pPr>
        <w:spacing w:after="0" w:line="360" w:lineRule="auto"/>
      </w:pPr>
      <w:r>
        <w:t>USF = Unidad de Salud Familiar</w:t>
      </w:r>
    </w:p>
    <w:p w14:paraId="782FBD71" w14:textId="77777777" w:rsidR="007E51BC" w:rsidRPr="00C27255" w:rsidRDefault="007E51BC" w:rsidP="007E51BC">
      <w:pPr>
        <w:spacing w:after="0" w:line="360" w:lineRule="auto"/>
      </w:pPr>
      <w:r w:rsidRPr="00C27255">
        <w:t>PAP =  Papanicolau</w:t>
      </w:r>
    </w:p>
    <w:p w14:paraId="5A83A30B" w14:textId="77777777" w:rsidR="007E51BC" w:rsidRPr="00C27255" w:rsidRDefault="007E51BC" w:rsidP="007E51BC">
      <w:pPr>
        <w:spacing w:after="0" w:line="360" w:lineRule="auto"/>
      </w:pPr>
      <w:r w:rsidRPr="00C27255">
        <w:t>ITS = Infección de Transmisión Sexual</w:t>
      </w:r>
    </w:p>
    <w:p w14:paraId="0712B4BE" w14:textId="3A1A680F" w:rsidR="007E51BC" w:rsidRPr="00C27255" w:rsidRDefault="007E51BC" w:rsidP="007E51BC">
      <w:pPr>
        <w:spacing w:after="0" w:line="360" w:lineRule="auto"/>
      </w:pPr>
      <w:r w:rsidRPr="00BF47E7">
        <w:t xml:space="preserve">PND </w:t>
      </w:r>
      <w:r w:rsidR="00B52935" w:rsidRPr="00BF47E7">
        <w:t>= Plan</w:t>
      </w:r>
      <w:r>
        <w:t xml:space="preserve"> Nacional de Gobierno.</w:t>
      </w:r>
    </w:p>
    <w:p w14:paraId="73AC8508" w14:textId="77777777" w:rsidR="007E51BC" w:rsidRPr="00C27255" w:rsidRDefault="007E51BC" w:rsidP="007E51BC">
      <w:pPr>
        <w:spacing w:after="0" w:line="360" w:lineRule="auto"/>
      </w:pPr>
      <w:r w:rsidRPr="00C27255">
        <w:t>MEF = Mujer en edad fértil</w:t>
      </w:r>
    </w:p>
    <w:p w14:paraId="3C7883F6" w14:textId="77777777" w:rsidR="007E51BC" w:rsidRPr="005C4DED" w:rsidRDefault="007E51BC" w:rsidP="007E51BC">
      <w:pPr>
        <w:spacing w:after="0" w:line="360" w:lineRule="auto"/>
      </w:pPr>
      <w:r>
        <w:t>RISS =</w:t>
      </w:r>
      <w:r w:rsidRPr="005C4DED">
        <w:t xml:space="preserve"> Red Integrada de Servicios de Salud</w:t>
      </w:r>
    </w:p>
    <w:p w14:paraId="766B382D" w14:textId="77777777" w:rsidR="007E51BC" w:rsidRDefault="007E51BC" w:rsidP="007E51BC">
      <w:pPr>
        <w:spacing w:after="0" w:line="360" w:lineRule="auto"/>
        <w:rPr>
          <w:noProof/>
          <w:lang w:eastAsia="es-PY"/>
        </w:rPr>
      </w:pPr>
      <w:r w:rsidRPr="005B0E92">
        <w:rPr>
          <w:noProof/>
          <w:lang w:eastAsia="es-PY"/>
        </w:rPr>
        <w:t>BIRMM</w:t>
      </w:r>
      <w:r w:rsidRPr="005B0E92">
        <w:t xml:space="preserve"> = </w:t>
      </w:r>
      <w:r w:rsidRPr="00A621E2">
        <w:rPr>
          <w:noProof/>
          <w:lang w:eastAsia="es-PY"/>
        </w:rPr>
        <w:t>Búsqueda Intencionada y Recla</w:t>
      </w:r>
      <w:r>
        <w:rPr>
          <w:noProof/>
          <w:lang w:eastAsia="es-PY"/>
        </w:rPr>
        <w:t xml:space="preserve">sificación de Muertes Maternas </w:t>
      </w:r>
      <w:r w:rsidRPr="00A621E2">
        <w:rPr>
          <w:noProof/>
          <w:lang w:eastAsia="es-PY"/>
        </w:rPr>
        <w:t xml:space="preserve"> </w:t>
      </w:r>
    </w:p>
    <w:p w14:paraId="0A56FEF3" w14:textId="77777777" w:rsidR="007E51BC" w:rsidRPr="005C4DED" w:rsidRDefault="007E51BC" w:rsidP="007E51BC">
      <w:pPr>
        <w:spacing w:after="0" w:line="360" w:lineRule="auto"/>
      </w:pPr>
      <w:r w:rsidRPr="005C4DED">
        <w:t>LCSP</w:t>
      </w:r>
      <w:r>
        <w:t xml:space="preserve"> = </w:t>
      </w:r>
      <w:r w:rsidRPr="005C4DED">
        <w:t>Laboratorio Central de Salud Publica</w:t>
      </w:r>
    </w:p>
    <w:p w14:paraId="467F79A2" w14:textId="77777777" w:rsidR="007E51BC" w:rsidRPr="005C4DED" w:rsidRDefault="007E51BC" w:rsidP="007E51BC">
      <w:pPr>
        <w:spacing w:after="0" w:line="360" w:lineRule="auto"/>
      </w:pPr>
      <w:r w:rsidRPr="005C4DED">
        <w:t>PDIV</w:t>
      </w:r>
      <w:r>
        <w:t xml:space="preserve"> =</w:t>
      </w:r>
      <w:r w:rsidRPr="005C4DED">
        <w:t xml:space="preserve"> Producto de Diagnostico de Uso In Vitro</w:t>
      </w:r>
    </w:p>
    <w:p w14:paraId="236A0F06" w14:textId="77777777" w:rsidR="007E51BC" w:rsidRPr="005C4DED" w:rsidRDefault="007E51BC" w:rsidP="007E51BC">
      <w:pPr>
        <w:spacing w:after="0" w:line="360" w:lineRule="auto"/>
      </w:pPr>
      <w:r w:rsidRPr="005C4DED">
        <w:t>TB</w:t>
      </w:r>
      <w:r>
        <w:t xml:space="preserve"> =</w:t>
      </w:r>
      <w:r w:rsidRPr="005C4DED">
        <w:t xml:space="preserve"> Tuberculosis</w:t>
      </w:r>
    </w:p>
    <w:p w14:paraId="36CF247C" w14:textId="77777777" w:rsidR="007E51BC" w:rsidRPr="005C4DED" w:rsidRDefault="007E51BC" w:rsidP="007E51BC">
      <w:pPr>
        <w:spacing w:after="0" w:line="360" w:lineRule="auto"/>
      </w:pPr>
      <w:r w:rsidRPr="005C4DED">
        <w:t>OMS</w:t>
      </w:r>
      <w:r>
        <w:t xml:space="preserve"> =</w:t>
      </w:r>
      <w:r w:rsidRPr="005C4DED">
        <w:t xml:space="preserve"> Organización Mundial de la Salud</w:t>
      </w:r>
    </w:p>
    <w:p w14:paraId="43B77194" w14:textId="77777777" w:rsidR="007E51BC" w:rsidRPr="00913C4B" w:rsidRDefault="007E51BC" w:rsidP="007E51BC">
      <w:pPr>
        <w:spacing w:after="0" w:line="360" w:lineRule="auto"/>
      </w:pPr>
      <w:r w:rsidRPr="0060789E">
        <w:t>PEEC =</w:t>
      </w:r>
      <w:r>
        <w:rPr>
          <w:rFonts w:ascii="Tahoma" w:hAnsi="Tahoma" w:cs="Tahoma"/>
          <w:color w:val="000000"/>
        </w:rPr>
        <w:t xml:space="preserve"> </w:t>
      </w:r>
      <w:r w:rsidRPr="00913C4B">
        <w:t>Programa de Evaluación Externa de la Calidad</w:t>
      </w:r>
    </w:p>
    <w:p w14:paraId="6F8D0E02" w14:textId="77777777" w:rsidR="007E51BC" w:rsidRDefault="007E51BC" w:rsidP="007E51BC">
      <w:pPr>
        <w:spacing w:after="0" w:line="360" w:lineRule="auto"/>
      </w:pPr>
      <w:r>
        <w:t>NV = Nacidos Vivos</w:t>
      </w:r>
    </w:p>
    <w:p w14:paraId="115F5B5D" w14:textId="77777777" w:rsidR="007E51BC" w:rsidRDefault="007E51BC" w:rsidP="007E51BC">
      <w:pPr>
        <w:spacing w:after="0" w:line="360" w:lineRule="auto"/>
      </w:pPr>
      <w:r>
        <w:t>UEP = Unidad Ejecutora de Proyecto</w:t>
      </w:r>
    </w:p>
    <w:p w14:paraId="1240C359" w14:textId="77777777" w:rsidR="007E51BC" w:rsidRDefault="007E51BC" w:rsidP="007E51BC">
      <w:pPr>
        <w:spacing w:after="0" w:line="360" w:lineRule="auto"/>
      </w:pPr>
      <w:r>
        <w:t>FOCEM = Fondo de Convergencia Estructural del Mercosur</w:t>
      </w:r>
    </w:p>
    <w:p w14:paraId="5992E886" w14:textId="77777777" w:rsidR="007E51BC" w:rsidRPr="005923FF" w:rsidRDefault="007E51BC" w:rsidP="007E51BC">
      <w:pPr>
        <w:spacing w:after="0" w:line="360" w:lineRule="auto"/>
      </w:pPr>
      <w:r>
        <w:t>SENASA = Servicio Nacional de Saneamiento Ambiental</w:t>
      </w:r>
    </w:p>
    <w:p w14:paraId="73EF498C" w14:textId="77777777" w:rsidR="007E51BC" w:rsidRDefault="007E51BC" w:rsidP="007E51BC">
      <w:pPr>
        <w:spacing w:after="0" w:line="360" w:lineRule="auto"/>
        <w:jc w:val="both"/>
        <w:rPr>
          <w:szCs w:val="24"/>
        </w:rPr>
      </w:pPr>
      <w:r>
        <w:rPr>
          <w:szCs w:val="24"/>
        </w:rPr>
        <w:t>BID = Banco Interamericano de Desarrollo</w:t>
      </w:r>
    </w:p>
    <w:p w14:paraId="3DE57D24" w14:textId="77777777" w:rsidR="007E51BC" w:rsidRDefault="007E51BC" w:rsidP="007E51BC">
      <w:pPr>
        <w:spacing w:after="0" w:line="360" w:lineRule="auto"/>
        <w:jc w:val="both"/>
        <w:rPr>
          <w:szCs w:val="24"/>
        </w:rPr>
      </w:pPr>
      <w:r>
        <w:rPr>
          <w:szCs w:val="24"/>
        </w:rPr>
        <w:t>BIRF = Banco Interamericano de Reconstrucción y Fomento</w:t>
      </w:r>
    </w:p>
    <w:p w14:paraId="27FE9C88" w14:textId="77777777" w:rsidR="007E51BC" w:rsidRDefault="007E51BC" w:rsidP="007E51BC">
      <w:pPr>
        <w:spacing w:before="120" w:after="0" w:line="360" w:lineRule="auto"/>
        <w:jc w:val="both"/>
        <w:rPr>
          <w:szCs w:val="24"/>
        </w:rPr>
      </w:pPr>
      <w:r>
        <w:rPr>
          <w:szCs w:val="24"/>
        </w:rPr>
        <w:t>SIG= Sistema Informático Georeferencial.</w:t>
      </w:r>
    </w:p>
    <w:p w14:paraId="6DC7C7B3" w14:textId="77777777" w:rsidR="007E51BC" w:rsidRDefault="007E51BC" w:rsidP="007E51BC">
      <w:pPr>
        <w:spacing w:before="120" w:after="0" w:line="360" w:lineRule="auto"/>
        <w:jc w:val="both"/>
        <w:rPr>
          <w:szCs w:val="24"/>
        </w:rPr>
      </w:pPr>
      <w:r>
        <w:rPr>
          <w:szCs w:val="24"/>
        </w:rPr>
        <w:t>SAA= Subsistema de Área Ambulatoria.</w:t>
      </w:r>
    </w:p>
    <w:p w14:paraId="19A7A20C" w14:textId="24450402" w:rsidR="00C811DC" w:rsidRPr="000A36F5" w:rsidRDefault="007E51BC" w:rsidP="007E51BC">
      <w:pPr>
        <w:spacing w:before="120" w:after="0" w:line="240" w:lineRule="auto"/>
        <w:jc w:val="both"/>
        <w:rPr>
          <w:szCs w:val="24"/>
          <w:highlight w:val="yellow"/>
        </w:rPr>
      </w:pPr>
      <w:r w:rsidRPr="00C211F8">
        <w:t>SICIAP</w:t>
      </w:r>
      <w:r>
        <w:t xml:space="preserve">= </w:t>
      </w:r>
      <w:r w:rsidRPr="00C211F8">
        <w:t>Sistema de Información y Control de Inventarios Automatizado del</w:t>
      </w:r>
      <w:r>
        <w:t xml:space="preserve"> </w:t>
      </w:r>
      <w:r w:rsidRPr="00C211F8">
        <w:t>Paraguay</w:t>
      </w:r>
    </w:p>
    <w:p w14:paraId="2E60AC4C" w14:textId="77777777" w:rsidR="00C811DC" w:rsidRPr="0097355C" w:rsidRDefault="00C811DC" w:rsidP="00C811DC">
      <w:pPr>
        <w:spacing w:after="0" w:line="360" w:lineRule="auto"/>
        <w:ind w:left="1276" w:hanging="482"/>
        <w:jc w:val="both"/>
        <w:rPr>
          <w:rFonts w:eastAsiaTheme="majorEastAsia"/>
          <w:b/>
          <w:bCs/>
          <w:sz w:val="26"/>
          <w:szCs w:val="26"/>
          <w:highlight w:val="yellow"/>
        </w:rPr>
      </w:pPr>
      <w:r w:rsidRPr="000A36F5">
        <w:rPr>
          <w:rFonts w:eastAsiaTheme="majorEastAsia"/>
          <w:bCs/>
          <w:color w:val="417A84" w:themeColor="accent5" w:themeShade="BF"/>
          <w:sz w:val="26"/>
          <w:szCs w:val="26"/>
          <w:highlight w:val="yellow"/>
        </w:rPr>
        <w:br w:type="page"/>
      </w:r>
    </w:p>
    <w:p w14:paraId="568C5694" w14:textId="1FE973C2" w:rsidR="00FF19B1" w:rsidRPr="000A36F5" w:rsidRDefault="00FF19B1">
      <w:pPr>
        <w:spacing w:after="0" w:line="360" w:lineRule="auto"/>
        <w:ind w:left="1276" w:hanging="482"/>
        <w:jc w:val="both"/>
        <w:rPr>
          <w:rFonts w:eastAsiaTheme="majorEastAsia"/>
          <w:b/>
          <w:bCs/>
          <w:color w:val="143F6A" w:themeColor="accent2" w:themeShade="80"/>
          <w:sz w:val="24"/>
          <w:szCs w:val="28"/>
          <w:highlight w:val="yellow"/>
          <w:lang w:val="es-PY"/>
        </w:rPr>
      </w:pPr>
      <w:bookmarkStart w:id="3" w:name="_Toc402357321"/>
    </w:p>
    <w:p w14:paraId="60E25975" w14:textId="77777777" w:rsidR="00BB18A5" w:rsidRPr="00B07156" w:rsidRDefault="00BB18A5" w:rsidP="00BB18A5">
      <w:pPr>
        <w:pStyle w:val="Ttulo1"/>
        <w:spacing w:before="120" w:line="240" w:lineRule="auto"/>
        <w:jc w:val="both"/>
        <w:rPr>
          <w:rFonts w:ascii="Times New Roman" w:hAnsi="Times New Roman" w:cs="Times New Roman"/>
          <w:bCs w:val="0"/>
          <w:color w:val="00529C"/>
          <w:sz w:val="24"/>
          <w:lang w:val="es-PY"/>
        </w:rPr>
      </w:pPr>
      <w:bookmarkStart w:id="4" w:name="_Toc24386770"/>
      <w:bookmarkStart w:id="5" w:name="_Toc157514281"/>
      <w:bookmarkEnd w:id="3"/>
      <w:r w:rsidRPr="00B07156">
        <w:rPr>
          <w:rFonts w:ascii="Times New Roman" w:hAnsi="Times New Roman" w:cs="Times New Roman"/>
          <w:color w:val="00529C"/>
          <w:sz w:val="24"/>
          <w:lang w:val="es-PY"/>
        </w:rPr>
        <w:t>PRESENTACIÓN</w:t>
      </w:r>
      <w:bookmarkEnd w:id="4"/>
      <w:bookmarkEnd w:id="5"/>
    </w:p>
    <w:p w14:paraId="5488DDFE" w14:textId="77777777" w:rsidR="00D7248B" w:rsidRPr="00C15C5C" w:rsidRDefault="00D7248B" w:rsidP="00D7248B">
      <w:pPr>
        <w:spacing w:before="120" w:after="0" w:line="240" w:lineRule="auto"/>
        <w:jc w:val="both"/>
        <w:rPr>
          <w:lang w:val="es-PY"/>
        </w:rPr>
      </w:pPr>
      <w:r w:rsidRPr="00C15C5C">
        <w:rPr>
          <w:lang w:val="es-PY"/>
        </w:rPr>
        <w:t>El Ministerio de Salud Pública y Bienestar Social tiene como misión garantizar el cumplimiento de las funciones de rectoría, conducción, financiamiento y provisión de servicios de salud a fin de alcanzar la cobertura universal, bajo el enfoque de protección social, en el marco del Sistema Nacional de Salud.</w:t>
      </w:r>
    </w:p>
    <w:p w14:paraId="21B93A75" w14:textId="77777777" w:rsidR="00D7248B" w:rsidRPr="00C15C5C" w:rsidRDefault="00D7248B" w:rsidP="00D7248B">
      <w:pPr>
        <w:spacing w:before="120" w:after="0" w:line="240" w:lineRule="auto"/>
        <w:jc w:val="both"/>
      </w:pPr>
      <w:r w:rsidRPr="00C15C5C">
        <w:t>Al renovar su compromiso con avanzar hacia el acceso y la cobertura universal de la salud en el Paraguay en forma gradual, centrada en la persona y con el principio de equidad, el Ministerio de Salud Pública y Bienestar Social, ha coordinado sus acciones para construir un Plan Estratégico Institucional colaborativo, con una visión de trabajo multisectorial y en alineación con las políticas y compromisos nacionales e internacionales.</w:t>
      </w:r>
    </w:p>
    <w:p w14:paraId="5A046488" w14:textId="77777777" w:rsidR="00D7248B" w:rsidRDefault="00D7248B" w:rsidP="00D7248B">
      <w:pPr>
        <w:spacing w:before="120" w:after="0" w:line="240" w:lineRule="auto"/>
        <w:jc w:val="both"/>
      </w:pPr>
      <w:r w:rsidRPr="00C15C5C">
        <w:t xml:space="preserve">La elaboración del Plan Estratégico Institucional ha requerido de un profundo análisis de la situación actual de salud en el Paraguay, así como de los avances y de los desafíos que enfrenta el Sistema Nacional de Salud. Los múltiples retos identificados y la magnitud de la tarea han llevado a definir </w:t>
      </w:r>
      <w:r>
        <w:t>cinco</w:t>
      </w:r>
      <w:r w:rsidRPr="00C15C5C">
        <w:t xml:space="preserve"> objetivos estratégicos institucionales: </w:t>
      </w:r>
      <w:r>
        <w:t xml:space="preserve">1- </w:t>
      </w:r>
      <w:r w:rsidRPr="00452925">
        <w:t>Fortalecer las funciones de  rectoría y gobernanza institucional</w:t>
      </w:r>
      <w:r>
        <w:t xml:space="preserve">; 2- </w:t>
      </w:r>
      <w:r w:rsidRPr="009C34D5">
        <w:t>Fortalecer el acceso equitativo a servicios de salud integrales centrada en las personas y basado en la atención primaria</w:t>
      </w:r>
      <w:r>
        <w:t xml:space="preserve">; 3-  </w:t>
      </w:r>
      <w:r w:rsidRPr="009C34D5">
        <w:t>Establecer sistemas de información integrados que proporcionen acceso oportuno a datos e información estratégica</w:t>
      </w:r>
      <w:r>
        <w:t xml:space="preserve">; 4- </w:t>
      </w:r>
      <w:r w:rsidRPr="009C34D5">
        <w:t>Reducir los efectos nocivos para la salud atribuibles a los determinantes sociales y ambientales, y los factores de riesgo de las enfermedades transmisibles y no transmisibles</w:t>
      </w:r>
      <w:r>
        <w:t xml:space="preserve"> y 5- </w:t>
      </w:r>
      <w:r w:rsidRPr="009C34D5">
        <w:t>Aumentar la capacidad de detección y respuesta ante las emergencias de salud y reducción de riesgos</w:t>
      </w:r>
      <w:r>
        <w:t>.</w:t>
      </w:r>
    </w:p>
    <w:p w14:paraId="7591A0ED" w14:textId="77777777" w:rsidR="00D7248B" w:rsidRPr="00C15C5C" w:rsidRDefault="00D7248B" w:rsidP="00D7248B">
      <w:pPr>
        <w:spacing w:before="120" w:after="0" w:line="240" w:lineRule="auto"/>
        <w:jc w:val="both"/>
      </w:pPr>
      <w:r w:rsidRPr="00C15C5C">
        <w:t>Los mencionados objetivos estratégicos institucionales, orientarán las acciones del Ministerio de Salud Pública y Bienestar Social durante los siguientes cinco años, pero se espera trasciendan dicho periodo para convertirse en parte de las políticas del Estado.</w:t>
      </w:r>
    </w:p>
    <w:p w14:paraId="6ED79709" w14:textId="77777777" w:rsidR="00D7248B" w:rsidRPr="00C15C5C" w:rsidRDefault="00D7248B" w:rsidP="00D7248B">
      <w:pPr>
        <w:spacing w:before="120" w:after="0" w:line="240" w:lineRule="auto"/>
        <w:jc w:val="both"/>
      </w:pPr>
      <w:r w:rsidRPr="00C15C5C">
        <w:t>Garantizar el derecho a la salud, como lo establece la Constitución Nacional del Paraguay y brindar la atención con calidad y calidez son, por consiguiente, compromisos esenciales del Pla</w:t>
      </w:r>
      <w:r>
        <w:t>n Estratégico Institucional 2024 – 2028</w:t>
      </w:r>
      <w:r w:rsidRPr="00C15C5C">
        <w:t>, que será abordado a través de una complementariedad de esfuerzos entre el sector público y privado, con un verdadero enfoque multisectorial y transversal a toda la agenda social.</w:t>
      </w:r>
    </w:p>
    <w:p w14:paraId="5FCA26AF" w14:textId="77777777" w:rsidR="00D7248B" w:rsidRPr="00C15C5C" w:rsidRDefault="00D7248B" w:rsidP="00D7248B">
      <w:pPr>
        <w:spacing w:before="120" w:after="0" w:line="240" w:lineRule="auto"/>
        <w:jc w:val="both"/>
      </w:pPr>
      <w:r w:rsidRPr="00C15C5C">
        <w:t>El Plan Estratégico Institucional (PEI), es el instrumento de planificación de más alto nivel del Ministerio de Salud Pública y Bienestar Social (MSPBS) que establece las directrices y orientaciones estratégicas de la institución. Su formulación contempla la visión, la misión y las funciones básicas del MSPBS, así como los valores y principios de la Política Nacional de Salud (PNS) 2015-2030.</w:t>
      </w:r>
    </w:p>
    <w:p w14:paraId="286F7007" w14:textId="4D76758F" w:rsidR="00C811DC" w:rsidRDefault="00C811DC" w:rsidP="00C811DC">
      <w:pPr>
        <w:spacing w:after="0" w:line="360" w:lineRule="auto"/>
        <w:jc w:val="both"/>
        <w:rPr>
          <w:rFonts w:eastAsiaTheme="majorEastAsia"/>
          <w:b/>
          <w:bCs/>
          <w:color w:val="417A84" w:themeColor="accent5" w:themeShade="BF"/>
          <w:sz w:val="26"/>
          <w:szCs w:val="26"/>
          <w:highlight w:val="yellow"/>
        </w:rPr>
      </w:pPr>
    </w:p>
    <w:p w14:paraId="6C721A5F" w14:textId="77777777" w:rsidR="00D7248B" w:rsidRDefault="00D7248B" w:rsidP="00C811DC">
      <w:pPr>
        <w:spacing w:after="0" w:line="360" w:lineRule="auto"/>
        <w:jc w:val="both"/>
        <w:rPr>
          <w:rFonts w:eastAsiaTheme="majorEastAsia"/>
          <w:b/>
          <w:bCs/>
          <w:color w:val="417A84" w:themeColor="accent5" w:themeShade="BF"/>
          <w:sz w:val="26"/>
          <w:szCs w:val="26"/>
          <w:highlight w:val="yellow"/>
        </w:rPr>
      </w:pPr>
    </w:p>
    <w:p w14:paraId="443C9C94" w14:textId="77777777" w:rsidR="00D7248B" w:rsidRDefault="00D7248B" w:rsidP="00C811DC">
      <w:pPr>
        <w:spacing w:after="0" w:line="360" w:lineRule="auto"/>
        <w:jc w:val="both"/>
        <w:rPr>
          <w:rFonts w:eastAsiaTheme="majorEastAsia"/>
          <w:b/>
          <w:bCs/>
          <w:color w:val="417A84" w:themeColor="accent5" w:themeShade="BF"/>
          <w:sz w:val="26"/>
          <w:szCs w:val="26"/>
          <w:highlight w:val="yellow"/>
        </w:rPr>
      </w:pPr>
    </w:p>
    <w:p w14:paraId="3B02B234" w14:textId="77777777" w:rsidR="00D7248B" w:rsidRDefault="00D7248B" w:rsidP="00C811DC">
      <w:pPr>
        <w:spacing w:after="0" w:line="360" w:lineRule="auto"/>
        <w:jc w:val="both"/>
        <w:rPr>
          <w:rFonts w:eastAsiaTheme="majorEastAsia"/>
          <w:b/>
          <w:bCs/>
          <w:color w:val="417A84" w:themeColor="accent5" w:themeShade="BF"/>
          <w:sz w:val="26"/>
          <w:szCs w:val="26"/>
          <w:highlight w:val="yellow"/>
        </w:rPr>
      </w:pPr>
    </w:p>
    <w:p w14:paraId="6F7CAD2F" w14:textId="77777777" w:rsidR="00D7248B" w:rsidRDefault="00D7248B" w:rsidP="00C811DC">
      <w:pPr>
        <w:spacing w:after="0" w:line="360" w:lineRule="auto"/>
        <w:jc w:val="both"/>
        <w:rPr>
          <w:rFonts w:eastAsiaTheme="majorEastAsia"/>
          <w:b/>
          <w:bCs/>
          <w:color w:val="417A84" w:themeColor="accent5" w:themeShade="BF"/>
          <w:sz w:val="26"/>
          <w:szCs w:val="26"/>
          <w:highlight w:val="yellow"/>
        </w:rPr>
      </w:pPr>
    </w:p>
    <w:p w14:paraId="4BB3C826" w14:textId="77777777" w:rsidR="00D7248B" w:rsidRDefault="00D7248B" w:rsidP="00C811DC">
      <w:pPr>
        <w:spacing w:after="0" w:line="360" w:lineRule="auto"/>
        <w:jc w:val="both"/>
        <w:rPr>
          <w:rFonts w:eastAsiaTheme="majorEastAsia"/>
          <w:b/>
          <w:bCs/>
          <w:color w:val="417A84" w:themeColor="accent5" w:themeShade="BF"/>
          <w:sz w:val="26"/>
          <w:szCs w:val="26"/>
          <w:highlight w:val="yellow"/>
        </w:rPr>
      </w:pPr>
    </w:p>
    <w:p w14:paraId="3ED1107F" w14:textId="77777777" w:rsidR="00D7248B" w:rsidRDefault="00D7248B" w:rsidP="00C811DC">
      <w:pPr>
        <w:spacing w:after="0" w:line="360" w:lineRule="auto"/>
        <w:jc w:val="both"/>
        <w:rPr>
          <w:rFonts w:eastAsiaTheme="majorEastAsia"/>
          <w:b/>
          <w:bCs/>
          <w:color w:val="417A84" w:themeColor="accent5" w:themeShade="BF"/>
          <w:sz w:val="26"/>
          <w:szCs w:val="26"/>
          <w:highlight w:val="yellow"/>
        </w:rPr>
      </w:pPr>
    </w:p>
    <w:p w14:paraId="4A2B3E76" w14:textId="77777777" w:rsidR="00D7248B" w:rsidRDefault="00D7248B" w:rsidP="00C811DC">
      <w:pPr>
        <w:spacing w:after="0" w:line="360" w:lineRule="auto"/>
        <w:jc w:val="both"/>
        <w:rPr>
          <w:rFonts w:eastAsiaTheme="majorEastAsia"/>
          <w:b/>
          <w:bCs/>
          <w:color w:val="417A84" w:themeColor="accent5" w:themeShade="BF"/>
          <w:sz w:val="26"/>
          <w:szCs w:val="26"/>
          <w:highlight w:val="yellow"/>
        </w:rPr>
      </w:pPr>
    </w:p>
    <w:p w14:paraId="2ED46EC4" w14:textId="77777777" w:rsidR="00D7248B" w:rsidRDefault="00D7248B" w:rsidP="00C811DC">
      <w:pPr>
        <w:spacing w:after="0" w:line="360" w:lineRule="auto"/>
        <w:jc w:val="both"/>
        <w:rPr>
          <w:rFonts w:eastAsiaTheme="majorEastAsia"/>
          <w:b/>
          <w:bCs/>
          <w:color w:val="417A84" w:themeColor="accent5" w:themeShade="BF"/>
          <w:sz w:val="26"/>
          <w:szCs w:val="26"/>
          <w:highlight w:val="yellow"/>
        </w:rPr>
      </w:pPr>
    </w:p>
    <w:p w14:paraId="68D8D64E" w14:textId="77777777" w:rsidR="00D7248B" w:rsidRDefault="00D7248B" w:rsidP="00C811DC">
      <w:pPr>
        <w:spacing w:after="0" w:line="360" w:lineRule="auto"/>
        <w:jc w:val="both"/>
        <w:rPr>
          <w:rFonts w:eastAsiaTheme="majorEastAsia"/>
          <w:b/>
          <w:bCs/>
          <w:color w:val="417A84" w:themeColor="accent5" w:themeShade="BF"/>
          <w:sz w:val="26"/>
          <w:szCs w:val="26"/>
          <w:highlight w:val="yellow"/>
        </w:rPr>
      </w:pPr>
    </w:p>
    <w:p w14:paraId="2816026C" w14:textId="77777777" w:rsidR="00D7248B" w:rsidRPr="000A36F5" w:rsidRDefault="00D7248B" w:rsidP="00C811DC">
      <w:pPr>
        <w:spacing w:after="0" w:line="360" w:lineRule="auto"/>
        <w:jc w:val="both"/>
        <w:rPr>
          <w:rFonts w:eastAsiaTheme="majorEastAsia"/>
          <w:b/>
          <w:bCs/>
          <w:color w:val="417A84" w:themeColor="accent5" w:themeShade="BF"/>
          <w:sz w:val="26"/>
          <w:szCs w:val="26"/>
          <w:highlight w:val="yellow"/>
        </w:rPr>
      </w:pPr>
    </w:p>
    <w:p w14:paraId="56297BB5" w14:textId="77777777" w:rsidR="00BB18A5" w:rsidRPr="009D199A" w:rsidRDefault="00BB18A5" w:rsidP="00BB18A5">
      <w:pPr>
        <w:pStyle w:val="Ttulo1"/>
        <w:numPr>
          <w:ilvl w:val="0"/>
          <w:numId w:val="5"/>
        </w:numPr>
        <w:spacing w:before="120" w:line="240" w:lineRule="auto"/>
        <w:ind w:left="0" w:firstLine="0"/>
        <w:jc w:val="both"/>
        <w:rPr>
          <w:color w:val="00529C"/>
          <w:sz w:val="24"/>
          <w:szCs w:val="24"/>
        </w:rPr>
      </w:pPr>
      <w:bookmarkStart w:id="6" w:name="_Toc402357322"/>
      <w:bookmarkStart w:id="7" w:name="_Toc24386771"/>
      <w:bookmarkStart w:id="8" w:name="_Toc157514282"/>
      <w:r w:rsidRPr="009D199A">
        <w:rPr>
          <w:rFonts w:ascii="Times New Roman" w:hAnsi="Times New Roman" w:cs="Times New Roman"/>
          <w:color w:val="00529C"/>
          <w:sz w:val="24"/>
          <w:szCs w:val="24"/>
          <w:lang w:val="es-PY"/>
        </w:rPr>
        <w:lastRenderedPageBreak/>
        <w:t>INTERVENCIÓN DE LA ENTIDAD</w:t>
      </w:r>
      <w:bookmarkEnd w:id="6"/>
      <w:bookmarkEnd w:id="7"/>
      <w:bookmarkEnd w:id="8"/>
      <w:r w:rsidRPr="009D199A">
        <w:rPr>
          <w:rFonts w:ascii="Times New Roman" w:hAnsi="Times New Roman" w:cs="Times New Roman"/>
          <w:color w:val="00529C"/>
          <w:sz w:val="24"/>
          <w:szCs w:val="24"/>
          <w:lang w:val="es-PY"/>
        </w:rPr>
        <w:t xml:space="preserve"> </w:t>
      </w:r>
    </w:p>
    <w:p w14:paraId="107BAD51" w14:textId="77777777" w:rsidR="00BB18A5" w:rsidRPr="009D199A" w:rsidRDefault="00BB18A5" w:rsidP="00BB18A5">
      <w:pPr>
        <w:pStyle w:val="Ttulo2"/>
        <w:numPr>
          <w:ilvl w:val="1"/>
          <w:numId w:val="11"/>
        </w:numPr>
        <w:spacing w:before="120"/>
        <w:ind w:left="0" w:firstLine="0"/>
        <w:jc w:val="both"/>
        <w:rPr>
          <w:color w:val="00529C"/>
          <w:sz w:val="24"/>
        </w:rPr>
      </w:pPr>
      <w:bookmarkStart w:id="9" w:name="_Toc24386772"/>
      <w:bookmarkStart w:id="10" w:name="_Toc402357324"/>
      <w:bookmarkStart w:id="11" w:name="_Toc402357323"/>
      <w:bookmarkStart w:id="12" w:name="_Toc157514283"/>
      <w:r w:rsidRPr="009D199A">
        <w:rPr>
          <w:color w:val="00529C"/>
          <w:sz w:val="24"/>
        </w:rPr>
        <w:t>Rol de la Entidad y su vinculación con los Planes</w:t>
      </w:r>
      <w:bookmarkEnd w:id="9"/>
      <w:bookmarkEnd w:id="12"/>
      <w:r w:rsidRPr="009D199A">
        <w:rPr>
          <w:color w:val="00529C"/>
          <w:sz w:val="24"/>
        </w:rPr>
        <w:t xml:space="preserve"> </w:t>
      </w:r>
    </w:p>
    <w:bookmarkEnd w:id="10"/>
    <w:bookmarkEnd w:id="11"/>
    <w:p w14:paraId="513728A5" w14:textId="77777777" w:rsidR="00D7248B" w:rsidRPr="00C211F8" w:rsidRDefault="00D7248B" w:rsidP="00D7248B">
      <w:pPr>
        <w:pStyle w:val="Prrafodelista"/>
        <w:numPr>
          <w:ilvl w:val="0"/>
          <w:numId w:val="11"/>
        </w:numPr>
        <w:tabs>
          <w:tab w:val="left" w:pos="0"/>
        </w:tabs>
        <w:spacing w:before="120" w:after="0" w:line="240" w:lineRule="auto"/>
        <w:jc w:val="both"/>
        <w:rPr>
          <w:rFonts w:ascii="Times New Roman" w:hAnsi="Times New Roman"/>
        </w:rPr>
      </w:pPr>
      <w:r w:rsidRPr="00C211F8">
        <w:rPr>
          <w:rFonts w:ascii="Times New Roman" w:hAnsi="Times New Roman"/>
        </w:rPr>
        <w:t>El Ministerio de Salud Pública y Bienestar Social tiene como misión institucional garantizar el cumplimiento</w:t>
      </w:r>
      <w:r>
        <w:rPr>
          <w:rFonts w:ascii="Times New Roman" w:hAnsi="Times New Roman"/>
        </w:rPr>
        <w:t xml:space="preserve"> </w:t>
      </w:r>
      <w:r w:rsidRPr="00C211F8">
        <w:rPr>
          <w:rFonts w:ascii="Times New Roman" w:hAnsi="Times New Roman"/>
        </w:rPr>
        <w:t>de las funciones de rectoría, conducción, financiamiento y provisión de servicios de salud, con el fin de</w:t>
      </w:r>
      <w:r>
        <w:rPr>
          <w:rFonts w:ascii="Times New Roman" w:hAnsi="Times New Roman"/>
        </w:rPr>
        <w:t xml:space="preserve"> </w:t>
      </w:r>
      <w:r w:rsidRPr="00C211F8">
        <w:rPr>
          <w:rFonts w:ascii="Times New Roman" w:hAnsi="Times New Roman"/>
        </w:rPr>
        <w:t>alcanzar la cobertura universal, bajo el enfoque de protección social, en el marco del Sistema Nacional de</w:t>
      </w:r>
      <w:r>
        <w:rPr>
          <w:rFonts w:ascii="Times New Roman" w:hAnsi="Times New Roman"/>
        </w:rPr>
        <w:t xml:space="preserve"> </w:t>
      </w:r>
      <w:r w:rsidRPr="00C211F8">
        <w:rPr>
          <w:rFonts w:ascii="Times New Roman" w:hAnsi="Times New Roman"/>
        </w:rPr>
        <w:t>Salud.</w:t>
      </w:r>
    </w:p>
    <w:p w14:paraId="4C1F1603" w14:textId="77777777" w:rsidR="00D7248B" w:rsidRPr="00B90424" w:rsidRDefault="00D7248B" w:rsidP="00D7248B">
      <w:pPr>
        <w:pStyle w:val="Prrafodelista"/>
        <w:numPr>
          <w:ilvl w:val="0"/>
          <w:numId w:val="11"/>
        </w:numPr>
        <w:spacing w:before="120" w:after="0" w:line="240" w:lineRule="auto"/>
        <w:jc w:val="both"/>
        <w:rPr>
          <w:rFonts w:ascii="Times New Roman" w:hAnsi="Times New Roman"/>
        </w:rPr>
      </w:pPr>
      <w:r w:rsidRPr="00B90424">
        <w:rPr>
          <w:rFonts w:ascii="Times New Roman" w:hAnsi="Times New Roman"/>
        </w:rPr>
        <w:t>En este contexto, resaltan las prioridades institucionales que se estructuran alrededor de tres pilares fundamentales: rectoría, red de servicios de salud y promoción de la salud. Queda claro que la rectoría en salud pública constituye el punto crítico que se debe fortalecer; el segundo pilar se relaciona con la red de servicios de salud, cuyo desafío es potenciarla, considerando que la Unidad de Salud de la Familia es la puerta de entrada al servicio de salud, al encontrarse más próxima a la comunidad. Además, es crucial abordar la promoción de la salud y la descentralización, siendo este último un objetivo de suma importancia, ya que desde los gobiernos locales y departamentales surgen las necesidades de salud en la población.</w:t>
      </w:r>
    </w:p>
    <w:p w14:paraId="5F9C4349" w14:textId="77777777" w:rsidR="00D7248B" w:rsidRPr="00B90424" w:rsidRDefault="00D7248B" w:rsidP="00D7248B">
      <w:pPr>
        <w:pStyle w:val="Prrafodelista"/>
        <w:numPr>
          <w:ilvl w:val="0"/>
          <w:numId w:val="11"/>
        </w:numPr>
        <w:spacing w:before="120" w:after="0" w:line="240" w:lineRule="auto"/>
        <w:jc w:val="both"/>
        <w:rPr>
          <w:rFonts w:ascii="Times New Roman" w:hAnsi="Times New Roman"/>
        </w:rPr>
      </w:pPr>
      <w:r w:rsidRPr="00B90424">
        <w:rPr>
          <w:rFonts w:ascii="Times New Roman" w:hAnsi="Times New Roman"/>
        </w:rPr>
        <w:t>Por otro lado, la relevancia de la formación de los recursos humanos radica en la búsqueda de una carrera sanitaria, siendo la única vía para obtenerla la profesionalización. En este sentido, es crucial destacar que el personal de salud abarca no solo al personal de blanco, sino también al personal administrativo, desempeñando un papel fundamental en la organización de los servicios. Asimismo, es esencial asegurar el bienestar de los recursos humanos en zonas distantes y aisladas.</w:t>
      </w:r>
    </w:p>
    <w:p w14:paraId="08CE2B54" w14:textId="77777777" w:rsidR="00D7248B" w:rsidRPr="00A67D05" w:rsidRDefault="00D7248B" w:rsidP="00D7248B">
      <w:pPr>
        <w:pStyle w:val="Prrafodelista"/>
        <w:numPr>
          <w:ilvl w:val="0"/>
          <w:numId w:val="11"/>
        </w:numPr>
        <w:spacing w:before="120" w:after="0" w:line="240" w:lineRule="auto"/>
        <w:jc w:val="both"/>
        <w:rPr>
          <w:rFonts w:ascii="Times New Roman" w:hAnsi="Times New Roman"/>
        </w:rPr>
      </w:pPr>
      <w:r w:rsidRPr="00C211F8">
        <w:rPr>
          <w:rFonts w:ascii="Times New Roman" w:hAnsi="Times New Roman"/>
        </w:rPr>
        <w:t xml:space="preserve">En ese sentido se menciona </w:t>
      </w:r>
      <w:r>
        <w:rPr>
          <w:rFonts w:ascii="Times New Roman" w:hAnsi="Times New Roman"/>
        </w:rPr>
        <w:t xml:space="preserve">algunas de </w:t>
      </w:r>
      <w:r w:rsidRPr="00C211F8">
        <w:rPr>
          <w:rFonts w:ascii="Times New Roman" w:hAnsi="Times New Roman"/>
        </w:rPr>
        <w:t xml:space="preserve">las prioridades institucionales </w:t>
      </w:r>
      <w:r w:rsidRPr="00464AD0">
        <w:rPr>
          <w:rFonts w:ascii="Times New Roman" w:hAnsi="Times New Roman"/>
        </w:rPr>
        <w:t>como la de fortalecer las Redes Integradas e Integral de Salud, a través del mejoramie</w:t>
      </w:r>
      <w:r>
        <w:rPr>
          <w:rFonts w:ascii="Times New Roman" w:hAnsi="Times New Roman"/>
        </w:rPr>
        <w:t xml:space="preserve">nto de la </w:t>
      </w:r>
      <w:r w:rsidRPr="00A67D05">
        <w:rPr>
          <w:rFonts w:ascii="Times New Roman" w:hAnsi="Times New Roman"/>
        </w:rPr>
        <w:t xml:space="preserve">infraestructura </w:t>
      </w:r>
      <w:r>
        <w:rPr>
          <w:rFonts w:ascii="Times New Roman" w:hAnsi="Times New Roman"/>
        </w:rPr>
        <w:t>edilicia de</w:t>
      </w:r>
      <w:r w:rsidRPr="00A67D05">
        <w:rPr>
          <w:rFonts w:ascii="Times New Roman" w:hAnsi="Times New Roman"/>
        </w:rPr>
        <w:t xml:space="preserve"> 500 U</w:t>
      </w:r>
      <w:r>
        <w:rPr>
          <w:rFonts w:ascii="Times New Roman" w:hAnsi="Times New Roman"/>
        </w:rPr>
        <w:t>nidades de Salud de las Familias - US</w:t>
      </w:r>
      <w:r w:rsidRPr="00A67D05">
        <w:rPr>
          <w:rFonts w:ascii="Times New Roman" w:hAnsi="Times New Roman"/>
        </w:rPr>
        <w:t>Fs.</w:t>
      </w:r>
    </w:p>
    <w:p w14:paraId="6860E6E4" w14:textId="77777777" w:rsidR="00D7248B" w:rsidRDefault="00D7248B" w:rsidP="00D7248B">
      <w:pPr>
        <w:pStyle w:val="Prrafodelista"/>
        <w:numPr>
          <w:ilvl w:val="0"/>
          <w:numId w:val="11"/>
        </w:numPr>
        <w:spacing w:before="120" w:after="0" w:line="240" w:lineRule="auto"/>
        <w:jc w:val="both"/>
        <w:rPr>
          <w:rFonts w:ascii="Times New Roman" w:hAnsi="Times New Roman"/>
        </w:rPr>
      </w:pPr>
      <w:r w:rsidRPr="009B5161">
        <w:rPr>
          <w:rFonts w:ascii="Times New Roman" w:hAnsi="Times New Roman"/>
        </w:rPr>
        <w:t>Además, se busca concretar la construcción de 535 nuevas Unidades de Salud de la Familia (USFs) para asegurar un mínimo del 70% de cobertura a nivel nacional, así como la edificación de nuevos hospitales especializados, tales como el Hospital General de Coronel Oviedo, el Hospital General de Encarnación, el Instituto Nacional Cardiológico San Jorge, el Centro de Atención de Urgencias Psiquiátricas - Hospital Día, el Hospital General de Barrio Obrero y el Hospital General de San Estanislao</w:t>
      </w:r>
      <w:r>
        <w:rPr>
          <w:rFonts w:ascii="Times New Roman" w:hAnsi="Times New Roman"/>
        </w:rPr>
        <w:t>, proyectados para el próximo quinquenio.</w:t>
      </w:r>
    </w:p>
    <w:p w14:paraId="6886AD90" w14:textId="77777777" w:rsidR="00D7248B" w:rsidRDefault="00D7248B" w:rsidP="00D7248B">
      <w:pPr>
        <w:pStyle w:val="Prrafodelista"/>
        <w:numPr>
          <w:ilvl w:val="0"/>
          <w:numId w:val="11"/>
        </w:numPr>
        <w:spacing w:before="120" w:after="0" w:line="240" w:lineRule="auto"/>
        <w:jc w:val="both"/>
        <w:rPr>
          <w:rFonts w:ascii="Times New Roman" w:hAnsi="Times New Roman"/>
        </w:rPr>
      </w:pPr>
      <w:r w:rsidRPr="00AB1AB4">
        <w:rPr>
          <w:rFonts w:ascii="Times New Roman" w:hAnsi="Times New Roman"/>
        </w:rPr>
        <w:t xml:space="preserve">Está planificado que todas las nuevas Unidades de Salud de la Familia (USFs) cuenten con equipamientos básicos, así como se tiene previsto aumentar </w:t>
      </w:r>
      <w:r>
        <w:rPr>
          <w:rFonts w:ascii="Times New Roman" w:hAnsi="Times New Roman"/>
        </w:rPr>
        <w:t xml:space="preserve">a un total de </w:t>
      </w:r>
      <w:r w:rsidRPr="007E0C77">
        <w:rPr>
          <w:rFonts w:ascii="Times New Roman" w:hAnsi="Times New Roman"/>
        </w:rPr>
        <w:t xml:space="preserve">120 camas </w:t>
      </w:r>
      <w:r>
        <w:rPr>
          <w:rFonts w:ascii="Times New Roman" w:hAnsi="Times New Roman"/>
        </w:rPr>
        <w:t xml:space="preserve">nuevas </w:t>
      </w:r>
      <w:r w:rsidRPr="007E0C77">
        <w:rPr>
          <w:rFonts w:ascii="Times New Roman" w:hAnsi="Times New Roman"/>
        </w:rPr>
        <w:t xml:space="preserve">de </w:t>
      </w:r>
      <w:r>
        <w:rPr>
          <w:rFonts w:ascii="Times New Roman" w:hAnsi="Times New Roman"/>
        </w:rPr>
        <w:t xml:space="preserve">Unidades de Terapia Intensiva – </w:t>
      </w:r>
      <w:r w:rsidRPr="007E0C77">
        <w:rPr>
          <w:rFonts w:ascii="Times New Roman" w:hAnsi="Times New Roman"/>
        </w:rPr>
        <w:t>UTI</w:t>
      </w:r>
      <w:r>
        <w:rPr>
          <w:rFonts w:ascii="Times New Roman" w:hAnsi="Times New Roman"/>
        </w:rPr>
        <w:t>.</w:t>
      </w:r>
    </w:p>
    <w:p w14:paraId="11BD6D5E" w14:textId="77777777" w:rsidR="00D7248B" w:rsidRDefault="00D7248B" w:rsidP="00D7248B">
      <w:pPr>
        <w:pStyle w:val="Prrafodelista"/>
        <w:numPr>
          <w:ilvl w:val="0"/>
          <w:numId w:val="11"/>
        </w:numPr>
        <w:spacing w:before="120" w:after="0" w:line="240" w:lineRule="auto"/>
        <w:jc w:val="both"/>
        <w:rPr>
          <w:rFonts w:ascii="Times New Roman" w:hAnsi="Times New Roman"/>
        </w:rPr>
      </w:pPr>
      <w:r w:rsidRPr="007E0C77">
        <w:rPr>
          <w:rFonts w:ascii="Times New Roman" w:hAnsi="Times New Roman"/>
        </w:rPr>
        <w:t>Aumentar la construcción de nuevos sistemas</w:t>
      </w:r>
      <w:r>
        <w:rPr>
          <w:rFonts w:ascii="Times New Roman" w:hAnsi="Times New Roman"/>
        </w:rPr>
        <w:t xml:space="preserve"> es otra de las prioridades</w:t>
      </w:r>
      <w:r w:rsidRPr="007E0C77">
        <w:rPr>
          <w:rFonts w:ascii="Times New Roman" w:hAnsi="Times New Roman"/>
        </w:rPr>
        <w:t>, así como mejorar y ampliar los existentes mediante su refuncionalización y brindar asistencia para garantizar la sostenibilidad de los sistemas de abastecimiento de agua potable, con el propósito de beneficiar a una población aproximada de 550 mil personas, especialmente en zonas rurales e indígenas.</w:t>
      </w:r>
    </w:p>
    <w:p w14:paraId="2B1972E3" w14:textId="77777777" w:rsidR="00D7248B" w:rsidRDefault="00D7248B" w:rsidP="00D7248B">
      <w:pPr>
        <w:pStyle w:val="Prrafodelista"/>
        <w:numPr>
          <w:ilvl w:val="0"/>
          <w:numId w:val="11"/>
        </w:numPr>
        <w:spacing w:before="120" w:after="0" w:line="240" w:lineRule="auto"/>
        <w:jc w:val="both"/>
        <w:rPr>
          <w:rFonts w:ascii="Times New Roman" w:hAnsi="Times New Roman"/>
        </w:rPr>
      </w:pPr>
      <w:r>
        <w:rPr>
          <w:rFonts w:ascii="Times New Roman" w:hAnsi="Times New Roman"/>
        </w:rPr>
        <w:t xml:space="preserve">Se tiene previsto también continuar con </w:t>
      </w:r>
      <w:r w:rsidRPr="007E0C77">
        <w:rPr>
          <w:rFonts w:ascii="Times New Roman" w:hAnsi="Times New Roman"/>
        </w:rPr>
        <w:t xml:space="preserve">la construcción de nuevos sistemas de alcantarillado sanitario para beneficiar a una población aproximada de 22 mil personas </w:t>
      </w:r>
      <w:r>
        <w:rPr>
          <w:rFonts w:ascii="Times New Roman" w:hAnsi="Times New Roman"/>
        </w:rPr>
        <w:t xml:space="preserve">más, </w:t>
      </w:r>
      <w:r w:rsidRPr="007E0C77">
        <w:rPr>
          <w:rFonts w:ascii="Times New Roman" w:hAnsi="Times New Roman"/>
        </w:rPr>
        <w:t>en zonas rurales e indígenas</w:t>
      </w:r>
    </w:p>
    <w:p w14:paraId="0A5929BD" w14:textId="77777777" w:rsidR="00D7248B" w:rsidRDefault="00D7248B" w:rsidP="00D7248B">
      <w:pPr>
        <w:pStyle w:val="Prrafodelista"/>
        <w:numPr>
          <w:ilvl w:val="0"/>
          <w:numId w:val="11"/>
        </w:numPr>
        <w:spacing w:before="120" w:after="0" w:line="240" w:lineRule="auto"/>
        <w:jc w:val="both"/>
        <w:rPr>
          <w:rFonts w:ascii="Times New Roman" w:hAnsi="Times New Roman"/>
        </w:rPr>
      </w:pPr>
      <w:r w:rsidRPr="007204A0">
        <w:rPr>
          <w:rFonts w:ascii="Times New Roman" w:hAnsi="Times New Roman"/>
        </w:rPr>
        <w:t>Dotar de infraestructuras adecuadas en toda la red de sistemas de gestión administrativa de todas las dependencias de Salud es otro de los desafíos que se ha impuesto el Ministerio de Salud, principalmente en la tarea de contar con responsables de TIC en cada Hospital Regional, con el fin de generar mayor agilidad en la prestación de servicios y asistencia técnica.</w:t>
      </w:r>
    </w:p>
    <w:p w14:paraId="19A2DEC7" w14:textId="77777777" w:rsidR="00D7248B" w:rsidRDefault="00D7248B" w:rsidP="00D7248B">
      <w:pPr>
        <w:pStyle w:val="Prrafodelista"/>
        <w:numPr>
          <w:ilvl w:val="0"/>
          <w:numId w:val="11"/>
        </w:numPr>
        <w:spacing w:before="120" w:after="0" w:line="240" w:lineRule="auto"/>
        <w:jc w:val="both"/>
        <w:rPr>
          <w:rFonts w:ascii="Times New Roman" w:hAnsi="Times New Roman"/>
        </w:rPr>
      </w:pPr>
      <w:r w:rsidRPr="007B1AE3">
        <w:rPr>
          <w:rFonts w:ascii="Times New Roman" w:hAnsi="Times New Roman"/>
        </w:rPr>
        <w:t>Desarrollar políticas de seguridad de la información y reglamentación en la recolección de datos, así como fortalecer los sistemas de información en todo el MSPBS mediante la integración de los sistemas Expertos al HIS (PRONASIDA, TB, SIP, SECCU, SECCUMA, VIGICAN, SAP, Laboratorio, Telemedicina, RENASCA, Ficha Clínica, RVE, SSIEV y las notificaciones obligatorias restantes)</w:t>
      </w:r>
      <w:r>
        <w:rPr>
          <w:rFonts w:ascii="Times New Roman" w:hAnsi="Times New Roman"/>
        </w:rPr>
        <w:t>, es otra de las propuestas a ser abordada por esta Institución rectora en Salud.</w:t>
      </w:r>
    </w:p>
    <w:p w14:paraId="025A0CA1" w14:textId="77777777" w:rsidR="008C231F" w:rsidRDefault="008C231F" w:rsidP="008C231F">
      <w:pPr>
        <w:spacing w:before="120" w:after="0" w:line="240" w:lineRule="auto"/>
        <w:jc w:val="both"/>
      </w:pPr>
    </w:p>
    <w:p w14:paraId="722A39F8" w14:textId="77777777" w:rsidR="008C231F" w:rsidRDefault="008C231F" w:rsidP="008C231F">
      <w:pPr>
        <w:spacing w:before="120" w:after="0" w:line="240" w:lineRule="auto"/>
        <w:jc w:val="both"/>
      </w:pPr>
    </w:p>
    <w:p w14:paraId="404B6C16" w14:textId="77777777" w:rsidR="008C231F" w:rsidRDefault="008C231F" w:rsidP="008C231F">
      <w:pPr>
        <w:spacing w:before="120" w:after="0" w:line="240" w:lineRule="auto"/>
        <w:jc w:val="both"/>
      </w:pPr>
    </w:p>
    <w:p w14:paraId="144810DF" w14:textId="77777777" w:rsidR="008C231F" w:rsidRDefault="008C231F" w:rsidP="008C231F">
      <w:pPr>
        <w:spacing w:before="120" w:after="0" w:line="240" w:lineRule="auto"/>
        <w:jc w:val="both"/>
      </w:pPr>
    </w:p>
    <w:p w14:paraId="65CCCB28" w14:textId="77777777" w:rsidR="008C231F" w:rsidRDefault="008C231F" w:rsidP="008C231F">
      <w:pPr>
        <w:spacing w:before="120" w:after="0" w:line="240" w:lineRule="auto"/>
        <w:jc w:val="both"/>
      </w:pPr>
    </w:p>
    <w:p w14:paraId="5257818D" w14:textId="77777777" w:rsidR="008C231F" w:rsidRPr="008C231F" w:rsidRDefault="008C231F" w:rsidP="008C231F">
      <w:pPr>
        <w:spacing w:before="120" w:after="0" w:line="240" w:lineRule="auto"/>
        <w:jc w:val="both"/>
      </w:pPr>
    </w:p>
    <w:p w14:paraId="184924BA" w14:textId="77777777" w:rsidR="00D7248B" w:rsidRDefault="00D7248B" w:rsidP="00D7248B">
      <w:pPr>
        <w:pStyle w:val="Prrafodelista"/>
        <w:numPr>
          <w:ilvl w:val="0"/>
          <w:numId w:val="11"/>
        </w:numPr>
        <w:spacing w:before="120" w:after="0" w:line="240" w:lineRule="auto"/>
        <w:jc w:val="both"/>
        <w:rPr>
          <w:rFonts w:ascii="Times New Roman" w:hAnsi="Times New Roman"/>
        </w:rPr>
      </w:pPr>
      <w:r w:rsidRPr="009C05C0">
        <w:rPr>
          <w:rFonts w:ascii="Times New Roman" w:hAnsi="Times New Roman"/>
        </w:rPr>
        <w:t xml:space="preserve">En cuanto al ordenamiento administrativo, una de las prioridades es realizar mejoras en las compras y la distribución de medicamentos, así como en el sistema de control de stock en los parques sanitarios y dispensación en las farmacias. Además, se buscarán </w:t>
      </w:r>
      <w:r>
        <w:rPr>
          <w:rFonts w:ascii="Times New Roman" w:hAnsi="Times New Roman"/>
        </w:rPr>
        <w:t>optimizaciones</w:t>
      </w:r>
      <w:r w:rsidRPr="009C05C0">
        <w:rPr>
          <w:rFonts w:ascii="Times New Roman" w:hAnsi="Times New Roman"/>
        </w:rPr>
        <w:t xml:space="preserve"> en el proceso de planificación de la compra de medicamentos e insumos. Otro punto importante es la implementación de mejoras y la obligatoriedad del uso del Sistema de Información y Control de Inventarios (SICIAP).</w:t>
      </w:r>
    </w:p>
    <w:p w14:paraId="039C380B" w14:textId="2506E150" w:rsidR="00D7248B" w:rsidRDefault="00D7248B" w:rsidP="00D7248B">
      <w:pPr>
        <w:pStyle w:val="Prrafodelista"/>
        <w:numPr>
          <w:ilvl w:val="0"/>
          <w:numId w:val="11"/>
        </w:numPr>
        <w:spacing w:before="120" w:after="0" w:line="240" w:lineRule="auto"/>
        <w:jc w:val="both"/>
        <w:rPr>
          <w:rFonts w:ascii="Times New Roman" w:hAnsi="Times New Roman"/>
        </w:rPr>
      </w:pPr>
      <w:r w:rsidRPr="002F49D4">
        <w:rPr>
          <w:rFonts w:ascii="Times New Roman" w:hAnsi="Times New Roman"/>
        </w:rPr>
        <w:t>En el ámbito de transparencia y lucha contra la corrupción, se contempla el fortalecimiento de la Unidad Anticorrupción del Ministerio de Salud, así como la elaboración de un mapa de corrupción para identificar y abordar posibles problemas en este ámbito.</w:t>
      </w:r>
    </w:p>
    <w:p w14:paraId="2740A4D1" w14:textId="77777777" w:rsidR="00D7248B" w:rsidRPr="00D7248B" w:rsidRDefault="00D7248B" w:rsidP="00D7248B">
      <w:pPr>
        <w:pStyle w:val="Prrafodelista"/>
        <w:numPr>
          <w:ilvl w:val="0"/>
          <w:numId w:val="11"/>
        </w:numPr>
        <w:spacing w:after="0" w:line="240" w:lineRule="auto"/>
        <w:jc w:val="both"/>
        <w:rPr>
          <w:rFonts w:ascii="Times New Roman" w:hAnsi="Times New Roman"/>
        </w:rPr>
      </w:pPr>
    </w:p>
    <w:p w14:paraId="2C685086" w14:textId="6FB879D3" w:rsidR="00C811DC" w:rsidRPr="00D7248B" w:rsidRDefault="00D7248B" w:rsidP="00D7248B">
      <w:pPr>
        <w:pStyle w:val="Prrafodelista"/>
        <w:numPr>
          <w:ilvl w:val="0"/>
          <w:numId w:val="11"/>
        </w:numPr>
        <w:spacing w:after="0" w:line="240" w:lineRule="auto"/>
        <w:jc w:val="both"/>
        <w:rPr>
          <w:rFonts w:ascii="Times New Roman" w:hAnsi="Times New Roman"/>
        </w:rPr>
      </w:pPr>
      <w:r w:rsidRPr="00D7248B">
        <w:rPr>
          <w:rFonts w:ascii="Times New Roman" w:hAnsi="Times New Roman"/>
        </w:rPr>
        <w:t>Finalmente, para los próximos 5 años, se planea fortalecer la capacidad de control y monitoreo en el Instituto Nacional de Alimentación y Nutrición (INAN), así como en la Dirección General de Salud Ambiental (DIGESA) y la Dirección Nacional de Vigilancia Sanitaria (DNVS), cada una en su área de competencia.</w:t>
      </w:r>
    </w:p>
    <w:p w14:paraId="1DD35A39" w14:textId="77777777" w:rsidR="00D7248B" w:rsidRDefault="00D7248B" w:rsidP="00D7248B">
      <w:pPr>
        <w:spacing w:after="0" w:line="360" w:lineRule="auto"/>
        <w:jc w:val="both"/>
        <w:rPr>
          <w:b/>
          <w:sz w:val="24"/>
          <w:szCs w:val="20"/>
          <w:highlight w:val="yellow"/>
          <w:lang w:val="es-ES_tradnl" w:eastAsia="es-ES"/>
        </w:rPr>
      </w:pPr>
    </w:p>
    <w:p w14:paraId="37FD97B9" w14:textId="77777777" w:rsidR="00D7248B" w:rsidRDefault="00D7248B" w:rsidP="00D7248B">
      <w:pPr>
        <w:spacing w:after="0" w:line="360" w:lineRule="auto"/>
        <w:jc w:val="both"/>
        <w:rPr>
          <w:b/>
          <w:sz w:val="24"/>
          <w:szCs w:val="20"/>
          <w:highlight w:val="yellow"/>
          <w:lang w:val="es-ES_tradnl" w:eastAsia="es-ES"/>
        </w:rPr>
      </w:pPr>
    </w:p>
    <w:p w14:paraId="55E417A7" w14:textId="77777777" w:rsidR="00D7248B" w:rsidRDefault="00D7248B" w:rsidP="00D7248B">
      <w:pPr>
        <w:spacing w:after="0" w:line="360" w:lineRule="auto"/>
        <w:jc w:val="both"/>
        <w:rPr>
          <w:b/>
          <w:sz w:val="24"/>
          <w:szCs w:val="20"/>
          <w:highlight w:val="yellow"/>
          <w:lang w:val="es-ES_tradnl" w:eastAsia="es-ES"/>
        </w:rPr>
      </w:pPr>
    </w:p>
    <w:p w14:paraId="152DFC29" w14:textId="77777777" w:rsidR="00D7248B" w:rsidRDefault="00D7248B" w:rsidP="00D7248B">
      <w:pPr>
        <w:spacing w:after="0" w:line="360" w:lineRule="auto"/>
        <w:jc w:val="both"/>
        <w:rPr>
          <w:b/>
          <w:sz w:val="24"/>
          <w:szCs w:val="20"/>
          <w:highlight w:val="yellow"/>
          <w:lang w:val="es-ES_tradnl" w:eastAsia="es-ES"/>
        </w:rPr>
      </w:pPr>
    </w:p>
    <w:p w14:paraId="055AC44B" w14:textId="77777777" w:rsidR="008C231F" w:rsidRDefault="008C231F" w:rsidP="00D7248B">
      <w:pPr>
        <w:spacing w:after="0" w:line="360" w:lineRule="auto"/>
        <w:jc w:val="both"/>
        <w:rPr>
          <w:b/>
          <w:sz w:val="24"/>
          <w:szCs w:val="20"/>
          <w:highlight w:val="yellow"/>
          <w:lang w:val="es-ES_tradnl" w:eastAsia="es-ES"/>
        </w:rPr>
      </w:pPr>
    </w:p>
    <w:p w14:paraId="7413AEA1" w14:textId="77777777" w:rsidR="008C231F" w:rsidRDefault="008C231F" w:rsidP="00D7248B">
      <w:pPr>
        <w:spacing w:after="0" w:line="360" w:lineRule="auto"/>
        <w:jc w:val="both"/>
        <w:rPr>
          <w:b/>
          <w:sz w:val="24"/>
          <w:szCs w:val="20"/>
          <w:highlight w:val="yellow"/>
          <w:lang w:val="es-ES_tradnl" w:eastAsia="es-ES"/>
        </w:rPr>
      </w:pPr>
    </w:p>
    <w:p w14:paraId="738035D9" w14:textId="77777777" w:rsidR="008C231F" w:rsidRDefault="008C231F" w:rsidP="00D7248B">
      <w:pPr>
        <w:spacing w:after="0" w:line="360" w:lineRule="auto"/>
        <w:jc w:val="both"/>
        <w:rPr>
          <w:b/>
          <w:sz w:val="24"/>
          <w:szCs w:val="20"/>
          <w:highlight w:val="yellow"/>
          <w:lang w:val="es-ES_tradnl" w:eastAsia="es-ES"/>
        </w:rPr>
      </w:pPr>
    </w:p>
    <w:p w14:paraId="1BA4D5AD" w14:textId="77777777" w:rsidR="008C231F" w:rsidRDefault="008C231F" w:rsidP="00D7248B">
      <w:pPr>
        <w:spacing w:after="0" w:line="360" w:lineRule="auto"/>
        <w:jc w:val="both"/>
        <w:rPr>
          <w:b/>
          <w:sz w:val="24"/>
          <w:szCs w:val="20"/>
          <w:highlight w:val="yellow"/>
          <w:lang w:val="es-ES_tradnl" w:eastAsia="es-ES"/>
        </w:rPr>
      </w:pPr>
    </w:p>
    <w:p w14:paraId="0514B8C0" w14:textId="77777777" w:rsidR="008C231F" w:rsidRDefault="008C231F" w:rsidP="00D7248B">
      <w:pPr>
        <w:spacing w:after="0" w:line="360" w:lineRule="auto"/>
        <w:jc w:val="both"/>
        <w:rPr>
          <w:b/>
          <w:sz w:val="24"/>
          <w:szCs w:val="20"/>
          <w:highlight w:val="yellow"/>
          <w:lang w:val="es-ES_tradnl" w:eastAsia="es-ES"/>
        </w:rPr>
      </w:pPr>
    </w:p>
    <w:p w14:paraId="31DFD3C1" w14:textId="77777777" w:rsidR="008C231F" w:rsidRDefault="008C231F" w:rsidP="00D7248B">
      <w:pPr>
        <w:spacing w:after="0" w:line="360" w:lineRule="auto"/>
        <w:jc w:val="both"/>
        <w:rPr>
          <w:b/>
          <w:sz w:val="24"/>
          <w:szCs w:val="20"/>
          <w:highlight w:val="yellow"/>
          <w:lang w:val="es-ES_tradnl" w:eastAsia="es-ES"/>
        </w:rPr>
      </w:pPr>
    </w:p>
    <w:p w14:paraId="7D346B72" w14:textId="77777777" w:rsidR="008C231F" w:rsidRDefault="008C231F" w:rsidP="00D7248B">
      <w:pPr>
        <w:spacing w:after="0" w:line="360" w:lineRule="auto"/>
        <w:jc w:val="both"/>
        <w:rPr>
          <w:b/>
          <w:sz w:val="24"/>
          <w:szCs w:val="20"/>
          <w:highlight w:val="yellow"/>
          <w:lang w:val="es-ES_tradnl" w:eastAsia="es-ES"/>
        </w:rPr>
      </w:pPr>
    </w:p>
    <w:p w14:paraId="3F5A858C" w14:textId="77777777" w:rsidR="008C231F" w:rsidRDefault="008C231F" w:rsidP="00D7248B">
      <w:pPr>
        <w:spacing w:after="0" w:line="360" w:lineRule="auto"/>
        <w:jc w:val="both"/>
        <w:rPr>
          <w:b/>
          <w:sz w:val="24"/>
          <w:szCs w:val="20"/>
          <w:highlight w:val="yellow"/>
          <w:lang w:val="es-ES_tradnl" w:eastAsia="es-ES"/>
        </w:rPr>
      </w:pPr>
    </w:p>
    <w:p w14:paraId="47B486A4" w14:textId="77777777" w:rsidR="008C231F" w:rsidRDefault="008C231F" w:rsidP="00D7248B">
      <w:pPr>
        <w:spacing w:after="0" w:line="360" w:lineRule="auto"/>
        <w:jc w:val="both"/>
        <w:rPr>
          <w:b/>
          <w:sz w:val="24"/>
          <w:szCs w:val="20"/>
          <w:highlight w:val="yellow"/>
          <w:lang w:val="es-ES_tradnl" w:eastAsia="es-ES"/>
        </w:rPr>
      </w:pPr>
    </w:p>
    <w:p w14:paraId="13E7C589" w14:textId="77777777" w:rsidR="008C231F" w:rsidRDefault="008C231F" w:rsidP="00D7248B">
      <w:pPr>
        <w:spacing w:after="0" w:line="360" w:lineRule="auto"/>
        <w:jc w:val="both"/>
        <w:rPr>
          <w:b/>
          <w:sz w:val="24"/>
          <w:szCs w:val="20"/>
          <w:highlight w:val="yellow"/>
          <w:lang w:val="es-ES_tradnl" w:eastAsia="es-ES"/>
        </w:rPr>
      </w:pPr>
    </w:p>
    <w:p w14:paraId="2120F2D9" w14:textId="77777777" w:rsidR="008C231F" w:rsidRDefault="008C231F" w:rsidP="00D7248B">
      <w:pPr>
        <w:spacing w:after="0" w:line="360" w:lineRule="auto"/>
        <w:jc w:val="both"/>
        <w:rPr>
          <w:b/>
          <w:sz w:val="24"/>
          <w:szCs w:val="20"/>
          <w:highlight w:val="yellow"/>
          <w:lang w:val="es-ES_tradnl" w:eastAsia="es-ES"/>
        </w:rPr>
      </w:pPr>
    </w:p>
    <w:p w14:paraId="1846555E" w14:textId="77777777" w:rsidR="008C231F" w:rsidRDefault="008C231F" w:rsidP="00D7248B">
      <w:pPr>
        <w:spacing w:after="0" w:line="360" w:lineRule="auto"/>
        <w:jc w:val="both"/>
        <w:rPr>
          <w:b/>
          <w:sz w:val="24"/>
          <w:szCs w:val="20"/>
          <w:highlight w:val="yellow"/>
          <w:lang w:val="es-ES_tradnl" w:eastAsia="es-ES"/>
        </w:rPr>
      </w:pPr>
    </w:p>
    <w:p w14:paraId="582AA5B4" w14:textId="77777777" w:rsidR="008C231F" w:rsidRDefault="008C231F" w:rsidP="00D7248B">
      <w:pPr>
        <w:spacing w:after="0" w:line="360" w:lineRule="auto"/>
        <w:jc w:val="both"/>
        <w:rPr>
          <w:b/>
          <w:sz w:val="24"/>
          <w:szCs w:val="20"/>
          <w:highlight w:val="yellow"/>
          <w:lang w:val="es-ES_tradnl" w:eastAsia="es-ES"/>
        </w:rPr>
      </w:pPr>
    </w:p>
    <w:p w14:paraId="361FAF95" w14:textId="77777777" w:rsidR="008C231F" w:rsidRDefault="008C231F" w:rsidP="00D7248B">
      <w:pPr>
        <w:spacing w:after="0" w:line="360" w:lineRule="auto"/>
        <w:jc w:val="both"/>
        <w:rPr>
          <w:b/>
          <w:sz w:val="24"/>
          <w:szCs w:val="20"/>
          <w:highlight w:val="yellow"/>
          <w:lang w:val="es-ES_tradnl" w:eastAsia="es-ES"/>
        </w:rPr>
      </w:pPr>
    </w:p>
    <w:p w14:paraId="24C32FDF" w14:textId="77777777" w:rsidR="008C231F" w:rsidRDefault="008C231F" w:rsidP="00D7248B">
      <w:pPr>
        <w:spacing w:after="0" w:line="360" w:lineRule="auto"/>
        <w:jc w:val="both"/>
        <w:rPr>
          <w:b/>
          <w:sz w:val="24"/>
          <w:szCs w:val="20"/>
          <w:highlight w:val="yellow"/>
          <w:lang w:val="es-ES_tradnl" w:eastAsia="es-ES"/>
        </w:rPr>
      </w:pPr>
    </w:p>
    <w:p w14:paraId="5BE852D7" w14:textId="77777777" w:rsidR="008C231F" w:rsidRDefault="008C231F" w:rsidP="00D7248B">
      <w:pPr>
        <w:spacing w:after="0" w:line="360" w:lineRule="auto"/>
        <w:jc w:val="both"/>
        <w:rPr>
          <w:b/>
          <w:sz w:val="24"/>
          <w:szCs w:val="20"/>
          <w:highlight w:val="yellow"/>
          <w:lang w:val="es-ES_tradnl" w:eastAsia="es-ES"/>
        </w:rPr>
      </w:pPr>
    </w:p>
    <w:p w14:paraId="06E62624" w14:textId="77777777" w:rsidR="008C231F" w:rsidRDefault="008C231F" w:rsidP="00D7248B">
      <w:pPr>
        <w:spacing w:after="0" w:line="360" w:lineRule="auto"/>
        <w:jc w:val="both"/>
        <w:rPr>
          <w:b/>
          <w:sz w:val="24"/>
          <w:szCs w:val="20"/>
          <w:highlight w:val="yellow"/>
          <w:lang w:val="es-ES_tradnl" w:eastAsia="es-ES"/>
        </w:rPr>
      </w:pPr>
    </w:p>
    <w:p w14:paraId="50A494A2" w14:textId="77777777" w:rsidR="008C231F" w:rsidRDefault="008C231F" w:rsidP="00D7248B">
      <w:pPr>
        <w:spacing w:after="0" w:line="360" w:lineRule="auto"/>
        <w:jc w:val="both"/>
        <w:rPr>
          <w:b/>
          <w:sz w:val="24"/>
          <w:szCs w:val="20"/>
          <w:highlight w:val="yellow"/>
          <w:lang w:val="es-ES_tradnl" w:eastAsia="es-ES"/>
        </w:rPr>
      </w:pPr>
    </w:p>
    <w:p w14:paraId="5536EDD8" w14:textId="77777777" w:rsidR="00D7248B" w:rsidRDefault="00D7248B" w:rsidP="00D7248B">
      <w:pPr>
        <w:spacing w:after="0" w:line="360" w:lineRule="auto"/>
        <w:jc w:val="both"/>
        <w:rPr>
          <w:b/>
          <w:sz w:val="24"/>
          <w:szCs w:val="20"/>
          <w:highlight w:val="yellow"/>
          <w:lang w:val="es-ES_tradnl" w:eastAsia="es-ES"/>
        </w:rPr>
      </w:pPr>
    </w:p>
    <w:p w14:paraId="5350C000" w14:textId="77777777" w:rsidR="00D7248B" w:rsidRPr="00D7248B" w:rsidRDefault="00D7248B" w:rsidP="00D7248B">
      <w:pPr>
        <w:spacing w:after="0" w:line="360" w:lineRule="auto"/>
        <w:jc w:val="both"/>
        <w:rPr>
          <w:b/>
          <w:sz w:val="24"/>
          <w:szCs w:val="20"/>
          <w:highlight w:val="yellow"/>
          <w:lang w:val="es-ES_tradnl" w:eastAsia="es-ES"/>
        </w:rPr>
      </w:pPr>
    </w:p>
    <w:p w14:paraId="38E5E5A5" w14:textId="77777777" w:rsidR="00794B78" w:rsidRPr="00FC1002" w:rsidRDefault="00794B78" w:rsidP="00794B78">
      <w:pPr>
        <w:pStyle w:val="Ttulo1"/>
        <w:numPr>
          <w:ilvl w:val="0"/>
          <w:numId w:val="5"/>
        </w:numPr>
        <w:spacing w:before="120" w:line="240" w:lineRule="auto"/>
        <w:jc w:val="both"/>
        <w:rPr>
          <w:rFonts w:ascii="Times New Roman" w:hAnsi="Times New Roman" w:cs="Times New Roman"/>
          <w:color w:val="00529C"/>
          <w:sz w:val="24"/>
          <w:szCs w:val="24"/>
          <w:lang w:val="es-PY"/>
        </w:rPr>
      </w:pPr>
      <w:bookmarkStart w:id="13" w:name="_Toc402247653"/>
      <w:bookmarkStart w:id="14" w:name="_Toc402247921"/>
      <w:bookmarkStart w:id="15" w:name="_Toc402260102"/>
      <w:bookmarkStart w:id="16" w:name="_Toc402345893"/>
      <w:bookmarkStart w:id="17" w:name="_Toc402346177"/>
      <w:bookmarkStart w:id="18" w:name="_Toc402346455"/>
      <w:bookmarkStart w:id="19" w:name="_Toc402350041"/>
      <w:bookmarkStart w:id="20" w:name="_Toc402353793"/>
      <w:bookmarkStart w:id="21" w:name="_Toc402354719"/>
      <w:bookmarkStart w:id="22" w:name="_Toc402355183"/>
      <w:bookmarkStart w:id="23" w:name="_Toc402355646"/>
      <w:bookmarkStart w:id="24" w:name="_Toc402356023"/>
      <w:bookmarkStart w:id="25" w:name="_Toc402356486"/>
      <w:bookmarkStart w:id="26" w:name="_Toc402356863"/>
      <w:bookmarkStart w:id="27" w:name="_Toc402357325"/>
      <w:bookmarkStart w:id="28" w:name="_Toc402357702"/>
      <w:bookmarkStart w:id="29" w:name="_Toc402247654"/>
      <w:bookmarkStart w:id="30" w:name="_Toc402247922"/>
      <w:bookmarkStart w:id="31" w:name="_Toc402260103"/>
      <w:bookmarkStart w:id="32" w:name="_Toc402345894"/>
      <w:bookmarkStart w:id="33" w:name="_Toc402346178"/>
      <w:bookmarkStart w:id="34" w:name="_Toc402346456"/>
      <w:bookmarkStart w:id="35" w:name="_Toc402350042"/>
      <w:bookmarkStart w:id="36" w:name="_Toc402353794"/>
      <w:bookmarkStart w:id="37" w:name="_Toc402354720"/>
      <w:bookmarkStart w:id="38" w:name="_Toc402355184"/>
      <w:bookmarkStart w:id="39" w:name="_Toc402355647"/>
      <w:bookmarkStart w:id="40" w:name="_Toc402356024"/>
      <w:bookmarkStart w:id="41" w:name="_Toc402356487"/>
      <w:bookmarkStart w:id="42" w:name="_Toc402356864"/>
      <w:bookmarkStart w:id="43" w:name="_Toc402357326"/>
      <w:bookmarkStart w:id="44" w:name="_Toc402357703"/>
      <w:bookmarkStart w:id="45" w:name="_Toc402247655"/>
      <w:bookmarkStart w:id="46" w:name="_Toc402247923"/>
      <w:bookmarkStart w:id="47" w:name="_Toc402260104"/>
      <w:bookmarkStart w:id="48" w:name="_Toc402345895"/>
      <w:bookmarkStart w:id="49" w:name="_Toc402346179"/>
      <w:bookmarkStart w:id="50" w:name="_Toc402346457"/>
      <w:bookmarkStart w:id="51" w:name="_Toc402350043"/>
      <w:bookmarkStart w:id="52" w:name="_Toc402353795"/>
      <w:bookmarkStart w:id="53" w:name="_Toc402354721"/>
      <w:bookmarkStart w:id="54" w:name="_Toc402355185"/>
      <w:bookmarkStart w:id="55" w:name="_Toc402355648"/>
      <w:bookmarkStart w:id="56" w:name="_Toc402356025"/>
      <w:bookmarkStart w:id="57" w:name="_Toc402356488"/>
      <w:bookmarkStart w:id="58" w:name="_Toc402356865"/>
      <w:bookmarkStart w:id="59" w:name="_Toc402357327"/>
      <w:bookmarkStart w:id="60" w:name="_Toc402357704"/>
      <w:bookmarkStart w:id="61" w:name="_Toc402350045"/>
      <w:bookmarkStart w:id="62" w:name="_Toc402353797"/>
      <w:bookmarkStart w:id="63" w:name="_Toc402354723"/>
      <w:bookmarkStart w:id="64" w:name="_Toc402355187"/>
      <w:bookmarkStart w:id="65" w:name="_Toc402355650"/>
      <w:bookmarkStart w:id="66" w:name="_Toc402356027"/>
      <w:bookmarkStart w:id="67" w:name="_Toc402356490"/>
      <w:bookmarkStart w:id="68" w:name="_Toc402356867"/>
      <w:bookmarkStart w:id="69" w:name="_Toc402357329"/>
      <w:bookmarkStart w:id="70" w:name="_Toc402357706"/>
      <w:bookmarkStart w:id="71" w:name="_Toc402350046"/>
      <w:bookmarkStart w:id="72" w:name="_Toc402353798"/>
      <w:bookmarkStart w:id="73" w:name="_Toc402354724"/>
      <w:bookmarkStart w:id="74" w:name="_Toc402355188"/>
      <w:bookmarkStart w:id="75" w:name="_Toc402355651"/>
      <w:bookmarkStart w:id="76" w:name="_Toc402356028"/>
      <w:bookmarkStart w:id="77" w:name="_Toc402356491"/>
      <w:bookmarkStart w:id="78" w:name="_Toc402356868"/>
      <w:bookmarkStart w:id="79" w:name="_Toc402357330"/>
      <w:bookmarkStart w:id="80" w:name="_Toc402357707"/>
      <w:bookmarkStart w:id="81" w:name="_Toc402350047"/>
      <w:bookmarkStart w:id="82" w:name="_Toc402353799"/>
      <w:bookmarkStart w:id="83" w:name="_Toc402354725"/>
      <w:bookmarkStart w:id="84" w:name="_Toc402355189"/>
      <w:bookmarkStart w:id="85" w:name="_Toc402355652"/>
      <w:bookmarkStart w:id="86" w:name="_Toc402356029"/>
      <w:bookmarkStart w:id="87" w:name="_Toc402356492"/>
      <w:bookmarkStart w:id="88" w:name="_Toc402356869"/>
      <w:bookmarkStart w:id="89" w:name="_Toc402357331"/>
      <w:bookmarkStart w:id="90" w:name="_Toc402357708"/>
      <w:bookmarkStart w:id="91" w:name="_Toc402350055"/>
      <w:bookmarkStart w:id="92" w:name="_Toc402353807"/>
      <w:bookmarkStart w:id="93" w:name="_Toc402354733"/>
      <w:bookmarkStart w:id="94" w:name="_Toc402355197"/>
      <w:bookmarkStart w:id="95" w:name="_Toc402355660"/>
      <w:bookmarkStart w:id="96" w:name="_Toc402356037"/>
      <w:bookmarkStart w:id="97" w:name="_Toc402356500"/>
      <w:bookmarkStart w:id="98" w:name="_Toc402356877"/>
      <w:bookmarkStart w:id="99" w:name="_Toc402357339"/>
      <w:bookmarkStart w:id="100" w:name="_Toc402357716"/>
      <w:bookmarkStart w:id="101" w:name="_Toc402350060"/>
      <w:bookmarkStart w:id="102" w:name="_Toc402353812"/>
      <w:bookmarkStart w:id="103" w:name="_Toc402354738"/>
      <w:bookmarkStart w:id="104" w:name="_Toc402355202"/>
      <w:bookmarkStart w:id="105" w:name="_Toc402355665"/>
      <w:bookmarkStart w:id="106" w:name="_Toc402356042"/>
      <w:bookmarkStart w:id="107" w:name="_Toc402356505"/>
      <w:bookmarkStart w:id="108" w:name="_Toc402356882"/>
      <w:bookmarkStart w:id="109" w:name="_Toc402357344"/>
      <w:bookmarkStart w:id="110" w:name="_Toc402357721"/>
      <w:bookmarkStart w:id="111" w:name="_Toc402350065"/>
      <w:bookmarkStart w:id="112" w:name="_Toc402353817"/>
      <w:bookmarkStart w:id="113" w:name="_Toc402354743"/>
      <w:bookmarkStart w:id="114" w:name="_Toc402355207"/>
      <w:bookmarkStart w:id="115" w:name="_Toc402355670"/>
      <w:bookmarkStart w:id="116" w:name="_Toc402356047"/>
      <w:bookmarkStart w:id="117" w:name="_Toc402356510"/>
      <w:bookmarkStart w:id="118" w:name="_Toc402356887"/>
      <w:bookmarkStart w:id="119" w:name="_Toc402357349"/>
      <w:bookmarkStart w:id="120" w:name="_Toc402357726"/>
      <w:bookmarkStart w:id="121" w:name="_Toc402350070"/>
      <w:bookmarkStart w:id="122" w:name="_Toc402353822"/>
      <w:bookmarkStart w:id="123" w:name="_Toc402354748"/>
      <w:bookmarkStart w:id="124" w:name="_Toc402355212"/>
      <w:bookmarkStart w:id="125" w:name="_Toc402355675"/>
      <w:bookmarkStart w:id="126" w:name="_Toc402356052"/>
      <w:bookmarkStart w:id="127" w:name="_Toc402356515"/>
      <w:bookmarkStart w:id="128" w:name="_Toc402356892"/>
      <w:bookmarkStart w:id="129" w:name="_Toc402357354"/>
      <w:bookmarkStart w:id="130" w:name="_Toc402357731"/>
      <w:bookmarkStart w:id="131" w:name="_Toc402350075"/>
      <w:bookmarkStart w:id="132" w:name="_Toc402353827"/>
      <w:bookmarkStart w:id="133" w:name="_Toc402354753"/>
      <w:bookmarkStart w:id="134" w:name="_Toc402355217"/>
      <w:bookmarkStart w:id="135" w:name="_Toc402355680"/>
      <w:bookmarkStart w:id="136" w:name="_Toc402356057"/>
      <w:bookmarkStart w:id="137" w:name="_Toc402356520"/>
      <w:bookmarkStart w:id="138" w:name="_Toc402356897"/>
      <w:bookmarkStart w:id="139" w:name="_Toc402357359"/>
      <w:bookmarkStart w:id="140" w:name="_Toc402357736"/>
      <w:bookmarkStart w:id="141" w:name="_Toc402350080"/>
      <w:bookmarkStart w:id="142" w:name="_Toc402353832"/>
      <w:bookmarkStart w:id="143" w:name="_Toc402354758"/>
      <w:bookmarkStart w:id="144" w:name="_Toc402355222"/>
      <w:bookmarkStart w:id="145" w:name="_Toc402355685"/>
      <w:bookmarkStart w:id="146" w:name="_Toc402356062"/>
      <w:bookmarkStart w:id="147" w:name="_Toc402356525"/>
      <w:bookmarkStart w:id="148" w:name="_Toc402356902"/>
      <w:bookmarkStart w:id="149" w:name="_Toc402357364"/>
      <w:bookmarkStart w:id="150" w:name="_Toc402357741"/>
      <w:bookmarkStart w:id="151" w:name="_Toc402350085"/>
      <w:bookmarkStart w:id="152" w:name="_Toc402353837"/>
      <w:bookmarkStart w:id="153" w:name="_Toc402354763"/>
      <w:bookmarkStart w:id="154" w:name="_Toc402355227"/>
      <w:bookmarkStart w:id="155" w:name="_Toc402355690"/>
      <w:bookmarkStart w:id="156" w:name="_Toc402356067"/>
      <w:bookmarkStart w:id="157" w:name="_Toc402356530"/>
      <w:bookmarkStart w:id="158" w:name="_Toc402356907"/>
      <w:bookmarkStart w:id="159" w:name="_Toc402357369"/>
      <w:bookmarkStart w:id="160" w:name="_Toc402357746"/>
      <w:bookmarkStart w:id="161" w:name="_Toc402350090"/>
      <w:bookmarkStart w:id="162" w:name="_Toc402353842"/>
      <w:bookmarkStart w:id="163" w:name="_Toc402354768"/>
      <w:bookmarkStart w:id="164" w:name="_Toc402355232"/>
      <w:bookmarkStart w:id="165" w:name="_Toc402355695"/>
      <w:bookmarkStart w:id="166" w:name="_Toc402356072"/>
      <w:bookmarkStart w:id="167" w:name="_Toc402356535"/>
      <w:bookmarkStart w:id="168" w:name="_Toc402356912"/>
      <w:bookmarkStart w:id="169" w:name="_Toc402357374"/>
      <w:bookmarkStart w:id="170" w:name="_Toc402357751"/>
      <w:bookmarkStart w:id="171" w:name="_Toc402350100"/>
      <w:bookmarkStart w:id="172" w:name="_Toc402353852"/>
      <w:bookmarkStart w:id="173" w:name="_Toc402354778"/>
      <w:bookmarkStart w:id="174" w:name="_Toc402355242"/>
      <w:bookmarkStart w:id="175" w:name="_Toc402355705"/>
      <w:bookmarkStart w:id="176" w:name="_Toc402356082"/>
      <w:bookmarkStart w:id="177" w:name="_Toc402356545"/>
      <w:bookmarkStart w:id="178" w:name="_Toc402356922"/>
      <w:bookmarkStart w:id="179" w:name="_Toc402357384"/>
      <w:bookmarkStart w:id="180" w:name="_Toc402357761"/>
      <w:bookmarkStart w:id="181" w:name="_Toc402247781"/>
      <w:bookmarkStart w:id="182" w:name="_Toc402248049"/>
      <w:bookmarkStart w:id="183" w:name="_Toc402260230"/>
      <w:bookmarkStart w:id="184" w:name="_Toc402346021"/>
      <w:bookmarkStart w:id="185" w:name="_Toc402346305"/>
      <w:bookmarkStart w:id="186" w:name="_Toc402346583"/>
      <w:bookmarkStart w:id="187" w:name="_Toc402350292"/>
      <w:bookmarkStart w:id="188" w:name="_Toc402354044"/>
      <w:bookmarkStart w:id="189" w:name="_Toc402354970"/>
      <w:bookmarkStart w:id="190" w:name="_Toc402355434"/>
      <w:bookmarkStart w:id="191" w:name="_Toc402355897"/>
      <w:bookmarkStart w:id="192" w:name="_Toc402356274"/>
      <w:bookmarkStart w:id="193" w:name="_Toc402356737"/>
      <w:bookmarkStart w:id="194" w:name="_Toc402357114"/>
      <w:bookmarkStart w:id="195" w:name="_Toc402357576"/>
      <w:bookmarkStart w:id="196" w:name="_Toc402357953"/>
      <w:bookmarkStart w:id="197" w:name="_Toc402247782"/>
      <w:bookmarkStart w:id="198" w:name="_Toc402248050"/>
      <w:bookmarkStart w:id="199" w:name="_Toc402260231"/>
      <w:bookmarkStart w:id="200" w:name="_Toc402346022"/>
      <w:bookmarkStart w:id="201" w:name="_Toc402346306"/>
      <w:bookmarkStart w:id="202" w:name="_Toc402346584"/>
      <w:bookmarkStart w:id="203" w:name="_Toc402350293"/>
      <w:bookmarkStart w:id="204" w:name="_Toc402354045"/>
      <w:bookmarkStart w:id="205" w:name="_Toc402354971"/>
      <w:bookmarkStart w:id="206" w:name="_Toc402355435"/>
      <w:bookmarkStart w:id="207" w:name="_Toc402355898"/>
      <w:bookmarkStart w:id="208" w:name="_Toc402356275"/>
      <w:bookmarkStart w:id="209" w:name="_Toc402356738"/>
      <w:bookmarkStart w:id="210" w:name="_Toc402357115"/>
      <w:bookmarkStart w:id="211" w:name="_Toc402357577"/>
      <w:bookmarkStart w:id="212" w:name="_Toc402357954"/>
      <w:bookmarkStart w:id="213" w:name="_Toc402247783"/>
      <w:bookmarkStart w:id="214" w:name="_Toc402248051"/>
      <w:bookmarkStart w:id="215" w:name="_Toc402260232"/>
      <w:bookmarkStart w:id="216" w:name="_Toc402346023"/>
      <w:bookmarkStart w:id="217" w:name="_Toc402346307"/>
      <w:bookmarkStart w:id="218" w:name="_Toc402346585"/>
      <w:bookmarkStart w:id="219" w:name="_Toc402350294"/>
      <w:bookmarkStart w:id="220" w:name="_Toc402354046"/>
      <w:bookmarkStart w:id="221" w:name="_Toc402354972"/>
      <w:bookmarkStart w:id="222" w:name="_Toc402355436"/>
      <w:bookmarkStart w:id="223" w:name="_Toc402355899"/>
      <w:bookmarkStart w:id="224" w:name="_Toc402356276"/>
      <w:bookmarkStart w:id="225" w:name="_Toc402356739"/>
      <w:bookmarkStart w:id="226" w:name="_Toc402357116"/>
      <w:bookmarkStart w:id="227" w:name="_Toc402357578"/>
      <w:bookmarkStart w:id="228" w:name="_Toc402357955"/>
      <w:bookmarkStart w:id="229" w:name="_Toc402247784"/>
      <w:bookmarkStart w:id="230" w:name="_Toc402248052"/>
      <w:bookmarkStart w:id="231" w:name="_Toc402260233"/>
      <w:bookmarkStart w:id="232" w:name="_Toc402346024"/>
      <w:bookmarkStart w:id="233" w:name="_Toc402346308"/>
      <w:bookmarkStart w:id="234" w:name="_Toc402346586"/>
      <w:bookmarkStart w:id="235" w:name="_Toc402350295"/>
      <w:bookmarkStart w:id="236" w:name="_Toc402354047"/>
      <w:bookmarkStart w:id="237" w:name="_Toc402354973"/>
      <w:bookmarkStart w:id="238" w:name="_Toc402355437"/>
      <w:bookmarkStart w:id="239" w:name="_Toc402355900"/>
      <w:bookmarkStart w:id="240" w:name="_Toc402356277"/>
      <w:bookmarkStart w:id="241" w:name="_Toc402356740"/>
      <w:bookmarkStart w:id="242" w:name="_Toc402357117"/>
      <w:bookmarkStart w:id="243" w:name="_Toc402357579"/>
      <w:bookmarkStart w:id="244" w:name="_Toc402357956"/>
      <w:bookmarkStart w:id="245" w:name="_Toc402247785"/>
      <w:bookmarkStart w:id="246" w:name="_Toc402248053"/>
      <w:bookmarkStart w:id="247" w:name="_Toc402260234"/>
      <w:bookmarkStart w:id="248" w:name="_Toc402346025"/>
      <w:bookmarkStart w:id="249" w:name="_Toc402346309"/>
      <w:bookmarkStart w:id="250" w:name="_Toc402346587"/>
      <w:bookmarkStart w:id="251" w:name="_Toc402350296"/>
      <w:bookmarkStart w:id="252" w:name="_Toc402354048"/>
      <w:bookmarkStart w:id="253" w:name="_Toc402354974"/>
      <w:bookmarkStart w:id="254" w:name="_Toc402355438"/>
      <w:bookmarkStart w:id="255" w:name="_Toc402355901"/>
      <w:bookmarkStart w:id="256" w:name="_Toc402356278"/>
      <w:bookmarkStart w:id="257" w:name="_Toc402356741"/>
      <w:bookmarkStart w:id="258" w:name="_Toc402357118"/>
      <w:bookmarkStart w:id="259" w:name="_Toc402357580"/>
      <w:bookmarkStart w:id="260" w:name="_Toc402357957"/>
      <w:bookmarkStart w:id="261" w:name="_Toc402247786"/>
      <w:bookmarkStart w:id="262" w:name="_Toc402248054"/>
      <w:bookmarkStart w:id="263" w:name="_Toc402260235"/>
      <w:bookmarkStart w:id="264" w:name="_Toc402346026"/>
      <w:bookmarkStart w:id="265" w:name="_Toc402346310"/>
      <w:bookmarkStart w:id="266" w:name="_Toc402346588"/>
      <w:bookmarkStart w:id="267" w:name="_Toc402350297"/>
      <w:bookmarkStart w:id="268" w:name="_Toc402354049"/>
      <w:bookmarkStart w:id="269" w:name="_Toc402354975"/>
      <w:bookmarkStart w:id="270" w:name="_Toc402355439"/>
      <w:bookmarkStart w:id="271" w:name="_Toc402355902"/>
      <w:bookmarkStart w:id="272" w:name="_Toc402356279"/>
      <w:bookmarkStart w:id="273" w:name="_Toc402356742"/>
      <w:bookmarkStart w:id="274" w:name="_Toc402357119"/>
      <w:bookmarkStart w:id="275" w:name="_Toc402357581"/>
      <w:bookmarkStart w:id="276" w:name="_Toc402357958"/>
      <w:bookmarkStart w:id="277" w:name="_Toc402247787"/>
      <w:bookmarkStart w:id="278" w:name="_Toc402248055"/>
      <w:bookmarkStart w:id="279" w:name="_Toc402260236"/>
      <w:bookmarkStart w:id="280" w:name="_Toc402346027"/>
      <w:bookmarkStart w:id="281" w:name="_Toc402346311"/>
      <w:bookmarkStart w:id="282" w:name="_Toc402346589"/>
      <w:bookmarkStart w:id="283" w:name="_Toc402350298"/>
      <w:bookmarkStart w:id="284" w:name="_Toc402354050"/>
      <w:bookmarkStart w:id="285" w:name="_Toc402354976"/>
      <w:bookmarkStart w:id="286" w:name="_Toc402355440"/>
      <w:bookmarkStart w:id="287" w:name="_Toc402355903"/>
      <w:bookmarkStart w:id="288" w:name="_Toc402356280"/>
      <w:bookmarkStart w:id="289" w:name="_Toc402356743"/>
      <w:bookmarkStart w:id="290" w:name="_Toc402357120"/>
      <w:bookmarkStart w:id="291" w:name="_Toc402357582"/>
      <w:bookmarkStart w:id="292" w:name="_Toc402357959"/>
      <w:bookmarkStart w:id="293" w:name="_Toc402247790"/>
      <w:bookmarkStart w:id="294" w:name="_Toc402248058"/>
      <w:bookmarkStart w:id="295" w:name="_Toc402260239"/>
      <w:bookmarkStart w:id="296" w:name="_Toc402346030"/>
      <w:bookmarkStart w:id="297" w:name="_Toc402346314"/>
      <w:bookmarkStart w:id="298" w:name="_Toc402346592"/>
      <w:bookmarkStart w:id="299" w:name="_Toc402350301"/>
      <w:bookmarkStart w:id="300" w:name="_Toc402354053"/>
      <w:bookmarkStart w:id="301" w:name="_Toc402354979"/>
      <w:bookmarkStart w:id="302" w:name="_Toc402355443"/>
      <w:bookmarkStart w:id="303" w:name="_Toc402355906"/>
      <w:bookmarkStart w:id="304" w:name="_Toc402356283"/>
      <w:bookmarkStart w:id="305" w:name="_Toc402356746"/>
      <w:bookmarkStart w:id="306" w:name="_Toc402357123"/>
      <w:bookmarkStart w:id="307" w:name="_Toc402357585"/>
      <w:bookmarkStart w:id="308" w:name="_Toc402357962"/>
      <w:bookmarkStart w:id="309" w:name="_Toc402247792"/>
      <w:bookmarkStart w:id="310" w:name="_Toc402248060"/>
      <w:bookmarkStart w:id="311" w:name="_Toc402260241"/>
      <w:bookmarkStart w:id="312" w:name="_Toc402346032"/>
      <w:bookmarkStart w:id="313" w:name="_Toc402346316"/>
      <w:bookmarkStart w:id="314" w:name="_Toc402346594"/>
      <w:bookmarkStart w:id="315" w:name="_Toc402350303"/>
      <w:bookmarkStart w:id="316" w:name="_Toc402354055"/>
      <w:bookmarkStart w:id="317" w:name="_Toc402354981"/>
      <w:bookmarkStart w:id="318" w:name="_Toc402355445"/>
      <w:bookmarkStart w:id="319" w:name="_Toc402355908"/>
      <w:bookmarkStart w:id="320" w:name="_Toc402356285"/>
      <w:bookmarkStart w:id="321" w:name="_Toc402356748"/>
      <w:bookmarkStart w:id="322" w:name="_Toc402357125"/>
      <w:bookmarkStart w:id="323" w:name="_Toc402357587"/>
      <w:bookmarkStart w:id="324" w:name="_Toc402357964"/>
      <w:bookmarkStart w:id="325" w:name="_Toc402247794"/>
      <w:bookmarkStart w:id="326" w:name="_Toc402248062"/>
      <w:bookmarkStart w:id="327" w:name="_Toc402260243"/>
      <w:bookmarkStart w:id="328" w:name="_Toc402346034"/>
      <w:bookmarkStart w:id="329" w:name="_Toc402346318"/>
      <w:bookmarkStart w:id="330" w:name="_Toc402346596"/>
      <w:bookmarkStart w:id="331" w:name="_Toc402350305"/>
      <w:bookmarkStart w:id="332" w:name="_Toc402354057"/>
      <w:bookmarkStart w:id="333" w:name="_Toc402354983"/>
      <w:bookmarkStart w:id="334" w:name="_Toc402355447"/>
      <w:bookmarkStart w:id="335" w:name="_Toc402355910"/>
      <w:bookmarkStart w:id="336" w:name="_Toc402356287"/>
      <w:bookmarkStart w:id="337" w:name="_Toc402356750"/>
      <w:bookmarkStart w:id="338" w:name="_Toc402357127"/>
      <w:bookmarkStart w:id="339" w:name="_Toc402357589"/>
      <w:bookmarkStart w:id="340" w:name="_Toc402357966"/>
      <w:bookmarkStart w:id="341" w:name="_Toc402247795"/>
      <w:bookmarkStart w:id="342" w:name="_Toc402248063"/>
      <w:bookmarkStart w:id="343" w:name="_Toc402260244"/>
      <w:bookmarkStart w:id="344" w:name="_Toc402346035"/>
      <w:bookmarkStart w:id="345" w:name="_Toc402346319"/>
      <w:bookmarkStart w:id="346" w:name="_Toc402346597"/>
      <w:bookmarkStart w:id="347" w:name="_Toc402350306"/>
      <w:bookmarkStart w:id="348" w:name="_Toc402354058"/>
      <w:bookmarkStart w:id="349" w:name="_Toc402354984"/>
      <w:bookmarkStart w:id="350" w:name="_Toc402355448"/>
      <w:bookmarkStart w:id="351" w:name="_Toc402355911"/>
      <w:bookmarkStart w:id="352" w:name="_Toc402356288"/>
      <w:bookmarkStart w:id="353" w:name="_Toc402356751"/>
      <w:bookmarkStart w:id="354" w:name="_Toc402357128"/>
      <w:bookmarkStart w:id="355" w:name="_Toc402357590"/>
      <w:bookmarkStart w:id="356" w:name="_Toc402357967"/>
      <w:bookmarkStart w:id="357" w:name="_Toc24386775"/>
      <w:bookmarkStart w:id="358" w:name="_Toc402357591"/>
      <w:bookmarkStart w:id="359" w:name="_Toc157514284"/>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FC1002">
        <w:rPr>
          <w:rFonts w:ascii="Times New Roman" w:hAnsi="Times New Roman" w:cs="Times New Roman"/>
          <w:color w:val="00529C"/>
          <w:sz w:val="24"/>
          <w:szCs w:val="24"/>
          <w:lang w:val="es-PY"/>
        </w:rPr>
        <w:t>RESULTADOS DE LA GESTIÓN INSTITUCIONAL</w:t>
      </w:r>
      <w:bookmarkEnd w:id="357"/>
      <w:bookmarkEnd w:id="359"/>
    </w:p>
    <w:p w14:paraId="66A7B0EC" w14:textId="77777777" w:rsidR="00794B78" w:rsidRPr="00FC1002" w:rsidRDefault="00CC72C2" w:rsidP="00794B78">
      <w:pPr>
        <w:pStyle w:val="Ttulo2"/>
        <w:spacing w:before="120"/>
        <w:jc w:val="both"/>
        <w:rPr>
          <w:color w:val="00529C"/>
          <w:sz w:val="24"/>
          <w:szCs w:val="24"/>
        </w:rPr>
      </w:pPr>
      <w:bookmarkStart w:id="360" w:name="_Toc402357453"/>
      <w:bookmarkStart w:id="361" w:name="_Toc24386776"/>
      <w:bookmarkStart w:id="362" w:name="_Toc389743897"/>
      <w:bookmarkStart w:id="363" w:name="_Toc157514285"/>
      <w:r w:rsidRPr="00FC1002">
        <w:rPr>
          <w:color w:val="00529C"/>
          <w:sz w:val="24"/>
          <w:szCs w:val="24"/>
        </w:rPr>
        <w:t>II</w:t>
      </w:r>
      <w:r w:rsidR="00794B78" w:rsidRPr="00FC1002">
        <w:rPr>
          <w:color w:val="00529C"/>
          <w:sz w:val="24"/>
          <w:szCs w:val="24"/>
        </w:rPr>
        <w:t>.1</w:t>
      </w:r>
      <w:r w:rsidR="00794B78" w:rsidRPr="00FC1002">
        <w:rPr>
          <w:color w:val="00529C"/>
          <w:sz w:val="24"/>
          <w:szCs w:val="24"/>
        </w:rPr>
        <w:tab/>
        <w:t>Logros alcanzados por la Entidad</w:t>
      </w:r>
      <w:bookmarkEnd w:id="360"/>
      <w:bookmarkEnd w:id="361"/>
      <w:bookmarkEnd w:id="363"/>
    </w:p>
    <w:p w14:paraId="2FADD728" w14:textId="77777777" w:rsidR="00D7248B" w:rsidRDefault="00D7248B" w:rsidP="00D7248B">
      <w:pPr>
        <w:spacing w:before="120" w:after="0" w:line="240" w:lineRule="auto"/>
        <w:jc w:val="both"/>
      </w:pPr>
      <w:bookmarkStart w:id="364" w:name="_Toc402247659"/>
      <w:bookmarkStart w:id="365" w:name="_Toc402247927"/>
      <w:bookmarkStart w:id="366" w:name="_Toc402260108"/>
      <w:bookmarkStart w:id="367" w:name="_Toc402345899"/>
      <w:bookmarkStart w:id="368" w:name="_Toc402346183"/>
      <w:bookmarkStart w:id="369" w:name="_Toc402346461"/>
      <w:bookmarkStart w:id="370" w:name="_Toc402350170"/>
      <w:bookmarkStart w:id="371" w:name="_Toc402353922"/>
      <w:bookmarkStart w:id="372" w:name="_Toc402354848"/>
      <w:bookmarkStart w:id="373" w:name="_Toc402355312"/>
      <w:bookmarkStart w:id="374" w:name="_Toc402355775"/>
      <w:bookmarkStart w:id="375" w:name="_Toc402356152"/>
      <w:bookmarkStart w:id="376" w:name="_Toc402356615"/>
      <w:bookmarkStart w:id="377" w:name="_Toc402356992"/>
      <w:bookmarkStart w:id="378" w:name="_Toc402357454"/>
      <w:bookmarkStart w:id="379" w:name="_Toc402357831"/>
      <w:bookmarkStart w:id="380" w:name="_Toc402247660"/>
      <w:bookmarkStart w:id="381" w:name="_Toc402247928"/>
      <w:bookmarkStart w:id="382" w:name="_Toc402260109"/>
      <w:bookmarkStart w:id="383" w:name="_Toc402345900"/>
      <w:bookmarkStart w:id="384" w:name="_Toc402346184"/>
      <w:bookmarkStart w:id="385" w:name="_Toc402346462"/>
      <w:bookmarkStart w:id="386" w:name="_Toc402350171"/>
      <w:bookmarkStart w:id="387" w:name="_Toc402353923"/>
      <w:bookmarkStart w:id="388" w:name="_Toc402354849"/>
      <w:bookmarkStart w:id="389" w:name="_Toc402355313"/>
      <w:bookmarkStart w:id="390" w:name="_Toc402355776"/>
      <w:bookmarkStart w:id="391" w:name="_Toc402356153"/>
      <w:bookmarkStart w:id="392" w:name="_Toc402356616"/>
      <w:bookmarkStart w:id="393" w:name="_Toc402356993"/>
      <w:bookmarkStart w:id="394" w:name="_Toc402357455"/>
      <w:bookmarkStart w:id="395" w:name="_Toc402357832"/>
      <w:bookmarkStart w:id="396" w:name="_Toc402247661"/>
      <w:bookmarkStart w:id="397" w:name="_Toc402247929"/>
      <w:bookmarkStart w:id="398" w:name="_Toc402260110"/>
      <w:bookmarkStart w:id="399" w:name="_Toc402345901"/>
      <w:bookmarkStart w:id="400" w:name="_Toc402346185"/>
      <w:bookmarkStart w:id="401" w:name="_Toc402346463"/>
      <w:bookmarkStart w:id="402" w:name="_Toc402350172"/>
      <w:bookmarkStart w:id="403" w:name="_Toc402353924"/>
      <w:bookmarkStart w:id="404" w:name="_Toc402354850"/>
      <w:bookmarkStart w:id="405" w:name="_Toc402355314"/>
      <w:bookmarkStart w:id="406" w:name="_Toc402355777"/>
      <w:bookmarkStart w:id="407" w:name="_Toc402356154"/>
      <w:bookmarkStart w:id="408" w:name="_Toc402356617"/>
      <w:bookmarkStart w:id="409" w:name="_Toc402356994"/>
      <w:bookmarkStart w:id="410" w:name="_Toc402357456"/>
      <w:bookmarkStart w:id="411" w:name="_Toc402357833"/>
      <w:bookmarkStart w:id="412" w:name="_Toc402247665"/>
      <w:bookmarkStart w:id="413" w:name="_Toc402247933"/>
      <w:bookmarkStart w:id="414" w:name="_Toc402260114"/>
      <w:bookmarkStart w:id="415" w:name="_Toc402345905"/>
      <w:bookmarkStart w:id="416" w:name="_Toc402346189"/>
      <w:bookmarkStart w:id="417" w:name="_Toc402346467"/>
      <w:bookmarkStart w:id="418" w:name="_Toc402350176"/>
      <w:bookmarkStart w:id="419" w:name="_Toc402353928"/>
      <w:bookmarkStart w:id="420" w:name="_Toc402354854"/>
      <w:bookmarkStart w:id="421" w:name="_Toc402355318"/>
      <w:bookmarkStart w:id="422" w:name="_Toc402355781"/>
      <w:bookmarkStart w:id="423" w:name="_Toc402356158"/>
      <w:bookmarkStart w:id="424" w:name="_Toc402356621"/>
      <w:bookmarkStart w:id="425" w:name="_Toc402356998"/>
      <w:bookmarkStart w:id="426" w:name="_Toc402357460"/>
      <w:bookmarkStart w:id="427" w:name="_Toc402357837"/>
      <w:bookmarkStart w:id="428" w:name="_Toc402247671"/>
      <w:bookmarkStart w:id="429" w:name="_Toc402247939"/>
      <w:bookmarkStart w:id="430" w:name="_Toc402260120"/>
      <w:bookmarkStart w:id="431" w:name="_Toc402345911"/>
      <w:bookmarkStart w:id="432" w:name="_Toc402346195"/>
      <w:bookmarkStart w:id="433" w:name="_Toc402346473"/>
      <w:bookmarkStart w:id="434" w:name="_Toc402350182"/>
      <w:bookmarkStart w:id="435" w:name="_Toc402353934"/>
      <w:bookmarkStart w:id="436" w:name="_Toc402354860"/>
      <w:bookmarkStart w:id="437" w:name="_Toc402355324"/>
      <w:bookmarkStart w:id="438" w:name="_Toc402355787"/>
      <w:bookmarkStart w:id="439" w:name="_Toc402356164"/>
      <w:bookmarkStart w:id="440" w:name="_Toc402356627"/>
      <w:bookmarkStart w:id="441" w:name="_Toc402357004"/>
      <w:bookmarkStart w:id="442" w:name="_Toc402357466"/>
      <w:bookmarkStart w:id="443" w:name="_Toc402357843"/>
      <w:bookmarkStart w:id="444" w:name="_Toc402247743"/>
      <w:bookmarkStart w:id="445" w:name="_Toc402248011"/>
      <w:bookmarkStart w:id="446" w:name="_Toc402260192"/>
      <w:bookmarkStart w:id="447" w:name="_Toc402345983"/>
      <w:bookmarkStart w:id="448" w:name="_Toc402346267"/>
      <w:bookmarkStart w:id="449" w:name="_Toc402346545"/>
      <w:bookmarkStart w:id="450" w:name="_Toc402350254"/>
      <w:bookmarkStart w:id="451" w:name="_Toc402354006"/>
      <w:bookmarkStart w:id="452" w:name="_Toc402354932"/>
      <w:bookmarkStart w:id="453" w:name="_Toc402355396"/>
      <w:bookmarkStart w:id="454" w:name="_Toc402355859"/>
      <w:bookmarkStart w:id="455" w:name="_Toc402356236"/>
      <w:bookmarkStart w:id="456" w:name="_Toc402356699"/>
      <w:bookmarkStart w:id="457" w:name="_Toc402357076"/>
      <w:bookmarkStart w:id="458" w:name="_Toc402357538"/>
      <w:bookmarkStart w:id="459" w:name="_Toc402357915"/>
      <w:bookmarkStart w:id="460" w:name="_Toc402247744"/>
      <w:bookmarkStart w:id="461" w:name="_Toc402248012"/>
      <w:bookmarkStart w:id="462" w:name="_Toc402260193"/>
      <w:bookmarkStart w:id="463" w:name="_Toc402345984"/>
      <w:bookmarkStart w:id="464" w:name="_Toc402346268"/>
      <w:bookmarkStart w:id="465" w:name="_Toc402346546"/>
      <w:bookmarkStart w:id="466" w:name="_Toc402350255"/>
      <w:bookmarkStart w:id="467" w:name="_Toc402354007"/>
      <w:bookmarkStart w:id="468" w:name="_Toc402354933"/>
      <w:bookmarkStart w:id="469" w:name="_Toc402355397"/>
      <w:bookmarkStart w:id="470" w:name="_Toc402355860"/>
      <w:bookmarkStart w:id="471" w:name="_Toc402356237"/>
      <w:bookmarkStart w:id="472" w:name="_Toc402356700"/>
      <w:bookmarkStart w:id="473" w:name="_Toc402357077"/>
      <w:bookmarkStart w:id="474" w:name="_Toc402357539"/>
      <w:bookmarkStart w:id="475" w:name="_Toc402357916"/>
      <w:bookmarkStart w:id="476" w:name="_Toc402247745"/>
      <w:bookmarkStart w:id="477" w:name="_Toc402248013"/>
      <w:bookmarkStart w:id="478" w:name="_Toc402260194"/>
      <w:bookmarkStart w:id="479" w:name="_Toc402345985"/>
      <w:bookmarkStart w:id="480" w:name="_Toc402346269"/>
      <w:bookmarkStart w:id="481" w:name="_Toc402346547"/>
      <w:bookmarkStart w:id="482" w:name="_Toc402350256"/>
      <w:bookmarkStart w:id="483" w:name="_Toc402354008"/>
      <w:bookmarkStart w:id="484" w:name="_Toc402354934"/>
      <w:bookmarkStart w:id="485" w:name="_Toc402355398"/>
      <w:bookmarkStart w:id="486" w:name="_Toc402355861"/>
      <w:bookmarkStart w:id="487" w:name="_Toc402356238"/>
      <w:bookmarkStart w:id="488" w:name="_Toc402356701"/>
      <w:bookmarkStart w:id="489" w:name="_Toc402357078"/>
      <w:bookmarkStart w:id="490" w:name="_Toc402357540"/>
      <w:bookmarkStart w:id="491" w:name="_Toc402357917"/>
      <w:bookmarkStart w:id="492" w:name="_Toc402247746"/>
      <w:bookmarkStart w:id="493" w:name="_Toc402248014"/>
      <w:bookmarkStart w:id="494" w:name="_Toc402260195"/>
      <w:bookmarkStart w:id="495" w:name="_Toc402345986"/>
      <w:bookmarkStart w:id="496" w:name="_Toc402346270"/>
      <w:bookmarkStart w:id="497" w:name="_Toc402346548"/>
      <w:bookmarkStart w:id="498" w:name="_Toc402350257"/>
      <w:bookmarkStart w:id="499" w:name="_Toc402354009"/>
      <w:bookmarkStart w:id="500" w:name="_Toc402354935"/>
      <w:bookmarkStart w:id="501" w:name="_Toc402355399"/>
      <w:bookmarkStart w:id="502" w:name="_Toc402355862"/>
      <w:bookmarkStart w:id="503" w:name="_Toc402356239"/>
      <w:bookmarkStart w:id="504" w:name="_Toc402356702"/>
      <w:bookmarkStart w:id="505" w:name="_Toc402357079"/>
      <w:bookmarkStart w:id="506" w:name="_Toc402357541"/>
      <w:bookmarkStart w:id="507" w:name="_Toc402357918"/>
      <w:bookmarkStart w:id="508" w:name="_Toc402247747"/>
      <w:bookmarkStart w:id="509" w:name="_Toc402248015"/>
      <w:bookmarkStart w:id="510" w:name="_Toc402260196"/>
      <w:bookmarkStart w:id="511" w:name="_Toc402345987"/>
      <w:bookmarkStart w:id="512" w:name="_Toc402346271"/>
      <w:bookmarkStart w:id="513" w:name="_Toc402346549"/>
      <w:bookmarkStart w:id="514" w:name="_Toc402350258"/>
      <w:bookmarkStart w:id="515" w:name="_Toc402354010"/>
      <w:bookmarkStart w:id="516" w:name="_Toc402354936"/>
      <w:bookmarkStart w:id="517" w:name="_Toc402355400"/>
      <w:bookmarkStart w:id="518" w:name="_Toc402355863"/>
      <w:bookmarkStart w:id="519" w:name="_Toc402356240"/>
      <w:bookmarkStart w:id="520" w:name="_Toc402356703"/>
      <w:bookmarkStart w:id="521" w:name="_Toc402357080"/>
      <w:bookmarkStart w:id="522" w:name="_Toc402357542"/>
      <w:bookmarkStart w:id="523" w:name="_Toc402357919"/>
      <w:bookmarkStart w:id="524" w:name="_Toc402247751"/>
      <w:bookmarkStart w:id="525" w:name="_Toc402248019"/>
      <w:bookmarkStart w:id="526" w:name="_Toc402260200"/>
      <w:bookmarkStart w:id="527" w:name="_Toc402345991"/>
      <w:bookmarkStart w:id="528" w:name="_Toc402346275"/>
      <w:bookmarkStart w:id="529" w:name="_Toc402346553"/>
      <w:bookmarkStart w:id="530" w:name="_Toc402350262"/>
      <w:bookmarkStart w:id="531" w:name="_Toc402354014"/>
      <w:bookmarkStart w:id="532" w:name="_Toc402354940"/>
      <w:bookmarkStart w:id="533" w:name="_Toc402355404"/>
      <w:bookmarkStart w:id="534" w:name="_Toc402355867"/>
      <w:bookmarkStart w:id="535" w:name="_Toc402356244"/>
      <w:bookmarkStart w:id="536" w:name="_Toc402356707"/>
      <w:bookmarkStart w:id="537" w:name="_Toc402357084"/>
      <w:bookmarkStart w:id="538" w:name="_Toc402357546"/>
      <w:bookmarkStart w:id="539" w:name="_Toc402357923"/>
      <w:bookmarkStart w:id="540" w:name="_Toc402247754"/>
      <w:bookmarkStart w:id="541" w:name="_Toc402248022"/>
      <w:bookmarkStart w:id="542" w:name="_Toc402260203"/>
      <w:bookmarkStart w:id="543" w:name="_Toc402345994"/>
      <w:bookmarkStart w:id="544" w:name="_Toc402346278"/>
      <w:bookmarkStart w:id="545" w:name="_Toc402346556"/>
      <w:bookmarkStart w:id="546" w:name="_Toc402350265"/>
      <w:bookmarkStart w:id="547" w:name="_Toc402354017"/>
      <w:bookmarkStart w:id="548" w:name="_Toc402354943"/>
      <w:bookmarkStart w:id="549" w:name="_Toc402355407"/>
      <w:bookmarkStart w:id="550" w:name="_Toc402355870"/>
      <w:bookmarkStart w:id="551" w:name="_Toc402356247"/>
      <w:bookmarkStart w:id="552" w:name="_Toc402356710"/>
      <w:bookmarkStart w:id="553" w:name="_Toc402357087"/>
      <w:bookmarkStart w:id="554" w:name="_Toc402357549"/>
      <w:bookmarkStart w:id="555" w:name="_Toc402357926"/>
      <w:bookmarkStart w:id="556" w:name="_Toc402247757"/>
      <w:bookmarkStart w:id="557" w:name="_Toc402248025"/>
      <w:bookmarkStart w:id="558" w:name="_Toc402260206"/>
      <w:bookmarkStart w:id="559" w:name="_Toc402345997"/>
      <w:bookmarkStart w:id="560" w:name="_Toc402346281"/>
      <w:bookmarkStart w:id="561" w:name="_Toc402346559"/>
      <w:bookmarkStart w:id="562" w:name="_Toc402350268"/>
      <w:bookmarkStart w:id="563" w:name="_Toc402354020"/>
      <w:bookmarkStart w:id="564" w:name="_Toc402354946"/>
      <w:bookmarkStart w:id="565" w:name="_Toc402355410"/>
      <w:bookmarkStart w:id="566" w:name="_Toc402355873"/>
      <w:bookmarkStart w:id="567" w:name="_Toc402356250"/>
      <w:bookmarkStart w:id="568" w:name="_Toc402356713"/>
      <w:bookmarkStart w:id="569" w:name="_Toc402357090"/>
      <w:bookmarkStart w:id="570" w:name="_Toc402357552"/>
      <w:bookmarkStart w:id="571" w:name="_Toc402357929"/>
      <w:bookmarkStart w:id="572" w:name="_Toc402247758"/>
      <w:bookmarkStart w:id="573" w:name="_Toc402248026"/>
      <w:bookmarkStart w:id="574" w:name="_Toc402260207"/>
      <w:bookmarkStart w:id="575" w:name="_Toc402345998"/>
      <w:bookmarkStart w:id="576" w:name="_Toc402346282"/>
      <w:bookmarkStart w:id="577" w:name="_Toc402346560"/>
      <w:bookmarkStart w:id="578" w:name="_Toc402350269"/>
      <w:bookmarkStart w:id="579" w:name="_Toc402354021"/>
      <w:bookmarkStart w:id="580" w:name="_Toc402354947"/>
      <w:bookmarkStart w:id="581" w:name="_Toc402355411"/>
      <w:bookmarkStart w:id="582" w:name="_Toc402355874"/>
      <w:bookmarkStart w:id="583" w:name="_Toc402356251"/>
      <w:bookmarkStart w:id="584" w:name="_Toc402356714"/>
      <w:bookmarkStart w:id="585" w:name="_Toc402357091"/>
      <w:bookmarkStart w:id="586" w:name="_Toc402357553"/>
      <w:bookmarkStart w:id="587" w:name="_Toc402357930"/>
      <w:bookmarkStart w:id="588" w:name="_Toc402247759"/>
      <w:bookmarkStart w:id="589" w:name="_Toc402248027"/>
      <w:bookmarkStart w:id="590" w:name="_Toc402260208"/>
      <w:bookmarkStart w:id="591" w:name="_Toc402345999"/>
      <w:bookmarkStart w:id="592" w:name="_Toc402346283"/>
      <w:bookmarkStart w:id="593" w:name="_Toc402346561"/>
      <w:bookmarkStart w:id="594" w:name="_Toc402350270"/>
      <w:bookmarkStart w:id="595" w:name="_Toc402354022"/>
      <w:bookmarkStart w:id="596" w:name="_Toc402354948"/>
      <w:bookmarkStart w:id="597" w:name="_Toc402355412"/>
      <w:bookmarkStart w:id="598" w:name="_Toc402355875"/>
      <w:bookmarkStart w:id="599" w:name="_Toc402356252"/>
      <w:bookmarkStart w:id="600" w:name="_Toc402356715"/>
      <w:bookmarkStart w:id="601" w:name="_Toc402357092"/>
      <w:bookmarkStart w:id="602" w:name="_Toc402357554"/>
      <w:bookmarkStart w:id="603" w:name="_Toc402357931"/>
      <w:bookmarkStart w:id="604" w:name="_Toc402247766"/>
      <w:bookmarkStart w:id="605" w:name="_Toc402248034"/>
      <w:bookmarkStart w:id="606" w:name="_Toc402260215"/>
      <w:bookmarkStart w:id="607" w:name="_Toc402346006"/>
      <w:bookmarkStart w:id="608" w:name="_Toc402346290"/>
      <w:bookmarkStart w:id="609" w:name="_Toc402346568"/>
      <w:bookmarkStart w:id="610" w:name="_Toc402350277"/>
      <w:bookmarkStart w:id="611" w:name="_Toc402354029"/>
      <w:bookmarkStart w:id="612" w:name="_Toc402354955"/>
      <w:bookmarkStart w:id="613" w:name="_Toc402355419"/>
      <w:bookmarkStart w:id="614" w:name="_Toc402355882"/>
      <w:bookmarkStart w:id="615" w:name="_Toc402356259"/>
      <w:bookmarkStart w:id="616" w:name="_Toc402356722"/>
      <w:bookmarkStart w:id="617" w:name="_Toc402357099"/>
      <w:bookmarkStart w:id="618" w:name="_Toc402357561"/>
      <w:bookmarkStart w:id="619" w:name="_Toc402357938"/>
      <w:bookmarkStart w:id="620" w:name="_Toc402247769"/>
      <w:bookmarkStart w:id="621" w:name="_Toc402248037"/>
      <w:bookmarkStart w:id="622" w:name="_Toc402260218"/>
      <w:bookmarkStart w:id="623" w:name="_Toc402346009"/>
      <w:bookmarkStart w:id="624" w:name="_Toc402346293"/>
      <w:bookmarkStart w:id="625" w:name="_Toc402346571"/>
      <w:bookmarkStart w:id="626" w:name="_Toc402350280"/>
      <w:bookmarkStart w:id="627" w:name="_Toc402354032"/>
      <w:bookmarkStart w:id="628" w:name="_Toc402354958"/>
      <w:bookmarkStart w:id="629" w:name="_Toc402355422"/>
      <w:bookmarkStart w:id="630" w:name="_Toc402355885"/>
      <w:bookmarkStart w:id="631" w:name="_Toc402356262"/>
      <w:bookmarkStart w:id="632" w:name="_Toc402356725"/>
      <w:bookmarkStart w:id="633" w:name="_Toc402357102"/>
      <w:bookmarkStart w:id="634" w:name="_Toc402357564"/>
      <w:bookmarkStart w:id="635" w:name="_Toc402357941"/>
      <w:bookmarkStart w:id="636" w:name="_Toc402247770"/>
      <w:bookmarkStart w:id="637" w:name="_Toc402248038"/>
      <w:bookmarkStart w:id="638" w:name="_Toc402260219"/>
      <w:bookmarkStart w:id="639" w:name="_Toc402346010"/>
      <w:bookmarkStart w:id="640" w:name="_Toc402346294"/>
      <w:bookmarkStart w:id="641" w:name="_Toc402346572"/>
      <w:bookmarkStart w:id="642" w:name="_Toc402350281"/>
      <w:bookmarkStart w:id="643" w:name="_Toc402354033"/>
      <w:bookmarkStart w:id="644" w:name="_Toc402354959"/>
      <w:bookmarkStart w:id="645" w:name="_Toc402355423"/>
      <w:bookmarkStart w:id="646" w:name="_Toc402355886"/>
      <w:bookmarkStart w:id="647" w:name="_Toc402356263"/>
      <w:bookmarkStart w:id="648" w:name="_Toc402356726"/>
      <w:bookmarkStart w:id="649" w:name="_Toc402357103"/>
      <w:bookmarkStart w:id="650" w:name="_Toc402357565"/>
      <w:bookmarkStart w:id="651" w:name="_Toc402357942"/>
      <w:bookmarkStart w:id="652" w:name="_Toc402247774"/>
      <w:bookmarkStart w:id="653" w:name="_Toc402248042"/>
      <w:bookmarkStart w:id="654" w:name="_Toc402260223"/>
      <w:bookmarkStart w:id="655" w:name="_Toc402346014"/>
      <w:bookmarkStart w:id="656" w:name="_Toc402346298"/>
      <w:bookmarkStart w:id="657" w:name="_Toc402346576"/>
      <w:bookmarkStart w:id="658" w:name="_Toc402350285"/>
      <w:bookmarkStart w:id="659" w:name="_Toc402354037"/>
      <w:bookmarkStart w:id="660" w:name="_Toc402354963"/>
      <w:bookmarkStart w:id="661" w:name="_Toc402355427"/>
      <w:bookmarkStart w:id="662" w:name="_Toc402355890"/>
      <w:bookmarkStart w:id="663" w:name="_Toc402356267"/>
      <w:bookmarkStart w:id="664" w:name="_Toc402356730"/>
      <w:bookmarkStart w:id="665" w:name="_Toc402357107"/>
      <w:bookmarkStart w:id="666" w:name="_Toc402357569"/>
      <w:bookmarkStart w:id="667" w:name="_Toc402357946"/>
      <w:bookmarkStart w:id="668" w:name="_Toc402247777"/>
      <w:bookmarkStart w:id="669" w:name="_Toc402248045"/>
      <w:bookmarkStart w:id="670" w:name="_Toc402260226"/>
      <w:bookmarkStart w:id="671" w:name="_Toc402346017"/>
      <w:bookmarkStart w:id="672" w:name="_Toc402346301"/>
      <w:bookmarkStart w:id="673" w:name="_Toc402346579"/>
      <w:bookmarkStart w:id="674" w:name="_Toc402350288"/>
      <w:bookmarkStart w:id="675" w:name="_Toc402354040"/>
      <w:bookmarkStart w:id="676" w:name="_Toc402354966"/>
      <w:bookmarkStart w:id="677" w:name="_Toc402355430"/>
      <w:bookmarkStart w:id="678" w:name="_Toc402355893"/>
      <w:bookmarkStart w:id="679" w:name="_Toc402356270"/>
      <w:bookmarkStart w:id="680" w:name="_Toc402356733"/>
      <w:bookmarkStart w:id="681" w:name="_Toc402357110"/>
      <w:bookmarkStart w:id="682" w:name="_Toc402357572"/>
      <w:bookmarkStart w:id="683" w:name="_Toc402357949"/>
      <w:bookmarkEnd w:id="362"/>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r>
        <w:t>Durante el año 2023, el sistema de salud en Paraguay experimentó significativos progresos en diversas áreas, desde la implementación de nuevos marcos legales hasta la ejecución de proyectos clave para fortalecer la descentralización y mejorar el suministro de agua potable. Además, se destacaron iniciativas como la expansión de servicios médicos nocturnos y la capacitación en salud mental, entre otros. Estos logros reflejan un esfuerzo conjunto para mejorar continuamente la atención médica y la infraestructura sanitaria en el país. La gestión ha enfrentado diversos desafíos, implementando estrategias y acciones detalladas a continuación para brindar la mejor atención a toda la población.</w:t>
      </w:r>
    </w:p>
    <w:p w14:paraId="3B23D5B3" w14:textId="77777777" w:rsidR="00D7248B" w:rsidRPr="00A70448" w:rsidRDefault="00D7248B" w:rsidP="00D7248B">
      <w:pPr>
        <w:spacing w:before="120" w:after="0" w:line="240" w:lineRule="auto"/>
        <w:jc w:val="both"/>
        <w:rPr>
          <w:b/>
          <w:bCs/>
        </w:rPr>
      </w:pPr>
      <w:r w:rsidRPr="00A70448">
        <w:rPr>
          <w:b/>
          <w:bCs/>
        </w:rPr>
        <w:t>Dirección General de Descentralización en Salud (DGDS)</w:t>
      </w:r>
    </w:p>
    <w:p w14:paraId="68CA0865" w14:textId="77777777" w:rsidR="00D7248B" w:rsidRDefault="00D7248B" w:rsidP="00D7248B">
      <w:pPr>
        <w:spacing w:before="120" w:after="0" w:line="240" w:lineRule="auto"/>
        <w:jc w:val="both"/>
      </w:pPr>
      <w:r>
        <w:t>Durante el año 2023, la Dirección General de Descentralización en Salud (DGDS) ha logrado hitos significativos que han fortalecido el sector de la salud en Paraguay. Los logros más destacados incluyen:</w:t>
      </w:r>
    </w:p>
    <w:p w14:paraId="29B0F8C3" w14:textId="77777777" w:rsidR="00D7248B" w:rsidRDefault="00D7248B" w:rsidP="00D7248B">
      <w:pPr>
        <w:spacing w:before="120" w:after="0" w:line="240" w:lineRule="auto"/>
        <w:jc w:val="both"/>
      </w:pPr>
      <w:r>
        <w:t>Aprobación de un nuevo Marco Legal para Consejos de Salud, elaborado por el equipo técnico de la Dirección General de Descentralización en Salud - DGDS, aprobado por Resolución SG N° 22/2023 “Por la cual se aprueba el Manual de Estructura Institucional y Procedimientos Administrativos para Consejos de Salud de Paraguay.</w:t>
      </w:r>
    </w:p>
    <w:p w14:paraId="0544242A" w14:textId="77777777" w:rsidR="00D7248B" w:rsidRDefault="00D7248B" w:rsidP="00D7248B">
      <w:pPr>
        <w:spacing w:before="120" w:after="0" w:line="240" w:lineRule="auto"/>
        <w:jc w:val="both"/>
      </w:pPr>
      <w:r>
        <w:t>Transferencia de recursos financiaros autorizada a través de Resoluciones por un monto de Gs. 5.389.026.541, a 147 Consejos de Salud de los Departamentos de Cordillera, Guairá, Caazapá, Itapúa, Misiones, Paraguarí, Central, Ñeembucú, Amambay, Pdte. Hayes y Boquerón, en el marco del PROYECTO DE “FORTALECIMIENTO DEL SECTOR PÚBLICO DE SALUD – PRÉSTAMO N° 8963-PY del Banco Mundial.</w:t>
      </w:r>
    </w:p>
    <w:p w14:paraId="222C1223" w14:textId="77777777" w:rsidR="00D7248B" w:rsidRDefault="00D7248B" w:rsidP="00D7248B">
      <w:pPr>
        <w:spacing w:before="120" w:after="0" w:line="240" w:lineRule="auto"/>
        <w:jc w:val="both"/>
      </w:pPr>
      <w:r>
        <w:t>Asesoramiento técnico y acompañamiento a Consejos de Salud para la realización de 162 Asambleas Generales Ordinarias en el marco de la Participación Ciudadana y Representatividad.</w:t>
      </w:r>
    </w:p>
    <w:p w14:paraId="0FC08902" w14:textId="77777777" w:rsidR="00D7248B" w:rsidRDefault="00D7248B" w:rsidP="00D7248B">
      <w:pPr>
        <w:spacing w:before="120" w:after="0" w:line="240" w:lineRule="auto"/>
        <w:jc w:val="both"/>
      </w:pPr>
      <w:r>
        <w:t>Más transferencias de recursos financieros a Consejos Locales de Salud por Gs. 24.220.326.882, de los cuales Gs. 21.193.950.000, corresponden a transferencias ordinarias del fondo de equidad destinados a sufragar gastos de funcionamiento de los Hospitales Regionales, Distritales, Centros y Puestos de Salud a nivel país, y por transferencias extraordinarias, por Gs. 3.026.376.882, para Adquisición de Sillones Odontológicos, mantenimiento y reparación de ambulancias, adquisición de Desfibrilador Externo Automático (DEA), y adquisición de reactivos e insumos.</w:t>
      </w:r>
    </w:p>
    <w:p w14:paraId="6854BF5B" w14:textId="77777777" w:rsidR="00D7248B" w:rsidRPr="00A70448" w:rsidRDefault="00D7248B" w:rsidP="00D7248B">
      <w:pPr>
        <w:spacing w:before="120" w:after="0" w:line="240" w:lineRule="auto"/>
        <w:jc w:val="both"/>
        <w:rPr>
          <w:b/>
          <w:bCs/>
        </w:rPr>
      </w:pPr>
      <w:r w:rsidRPr="00A70448">
        <w:rPr>
          <w:b/>
          <w:bCs/>
        </w:rPr>
        <w:t>Dirección General de Programas de Salud</w:t>
      </w:r>
    </w:p>
    <w:p w14:paraId="163DF7A7" w14:textId="77777777" w:rsidR="00D7248B" w:rsidRDefault="00D7248B" w:rsidP="00D7248B">
      <w:pPr>
        <w:spacing w:before="120" w:after="0" w:line="240" w:lineRule="auto"/>
        <w:jc w:val="both"/>
      </w:pPr>
      <w:r>
        <w:t>En el marco de la Campaña Nacional de Desparasitación Masiva a Escolares, se han distribuido un total de 1.200.000 dosis de albendazol a las 18 Regiones Sanitarias teniendo como fuente de información el RUE Registro Único del Estudiante, siendo la población objetivo todos los niños niñas y adolescentes matriculados en instituciones educativas privadas, privadas subvencionadas y oficiales desde la educación Inicial hasta el 3er año de la educación escolar media.</w:t>
      </w:r>
    </w:p>
    <w:p w14:paraId="6252833A" w14:textId="77777777" w:rsidR="00D7248B" w:rsidRDefault="00D7248B" w:rsidP="00D7248B">
      <w:pPr>
        <w:spacing w:before="120" w:after="0" w:line="240" w:lineRule="auto"/>
        <w:jc w:val="both"/>
      </w:pPr>
      <w:r>
        <w:t>El Programa Nacional de Prevención de la Fibrosis Quística y Retardo Mental, actual Programa Nacional de Detección Neonatal, mantuvo la cobertura del Test del piecito, llegando al 93% de la meta propuesta para el año 2023, realizando estudios a 78.665 recién nacidos (RN) de los cuales 38.358 fueron mujeres y 40.307 hombres. Fueron habilitados 25 Nuevos sitios de toma de muestras: 6 del Dpto. de San Pedro, 2 del Dpto. Guaira, 4 del Dpto. Caaguazú, 1 del Dpto. Caazapá, 4 del Dpto. Alto Paraná, 1 del Dpto. de Central, 3 del Dpto. Boquerón, 3 del Dpto. Alto Paraguay. Fueron realizados 1.761 estudios de perfil de aminoácidos y de acilcarnitinas. Detectándose un caso de fenilcetonuria y dos casos de homocistinuria, que se suman a los 28 pacientes en seguimiento. Se realizaron entregas de medicamentos e insumos a un total de 1.239 pacientes que se detallan: 627 con Hipotiroidismo congénito, 165 con Fenilcetonuria, 251 con Fibrosis Quística, 168 Pacientes con Espina Bífida y 28 con enfermedades metabólicas.</w:t>
      </w:r>
    </w:p>
    <w:p w14:paraId="664A5C92" w14:textId="77777777" w:rsidR="00350C9C" w:rsidRDefault="00350C9C" w:rsidP="00D7248B">
      <w:pPr>
        <w:spacing w:before="120" w:after="0" w:line="240" w:lineRule="auto"/>
        <w:jc w:val="both"/>
      </w:pPr>
    </w:p>
    <w:p w14:paraId="7CCF8834" w14:textId="77777777" w:rsidR="00350C9C" w:rsidRDefault="00350C9C" w:rsidP="00D7248B">
      <w:pPr>
        <w:spacing w:before="120" w:after="0" w:line="240" w:lineRule="auto"/>
        <w:jc w:val="both"/>
      </w:pPr>
    </w:p>
    <w:p w14:paraId="737468EB" w14:textId="77777777" w:rsidR="0025355B" w:rsidRDefault="0025355B" w:rsidP="00D7248B">
      <w:pPr>
        <w:spacing w:before="120" w:after="0" w:line="240" w:lineRule="auto"/>
        <w:jc w:val="both"/>
      </w:pPr>
    </w:p>
    <w:p w14:paraId="3BDCC993" w14:textId="77777777" w:rsidR="008C231F" w:rsidRDefault="008C231F" w:rsidP="00D7248B">
      <w:pPr>
        <w:spacing w:before="120" w:after="0" w:line="240" w:lineRule="auto"/>
        <w:jc w:val="both"/>
      </w:pPr>
    </w:p>
    <w:p w14:paraId="128145CE" w14:textId="77777777" w:rsidR="00D7248B" w:rsidRDefault="00D7248B" w:rsidP="00D7248B">
      <w:pPr>
        <w:spacing w:before="120" w:after="0" w:line="240" w:lineRule="auto"/>
        <w:jc w:val="both"/>
      </w:pPr>
      <w:r>
        <w:t>Medicamentos para 617 pacientes con Enfermedades Lisosomales, alcanzando la meta del 100% propuesta para el año 2023. Entre los medicamentos se encuentran, por ejemplo: Imiglucerasa, Laronidasa, Agalsidasa Beta, Velaglucerasa Alfa, Agalsidasa Alfa, Idursulfasa, Taliglucerasa alfa y Agalsidasa Alfa 3,5 mg.</w:t>
      </w:r>
    </w:p>
    <w:p w14:paraId="045F9B60" w14:textId="77777777" w:rsidR="00D7248B" w:rsidRDefault="00D7248B" w:rsidP="00D7248B">
      <w:pPr>
        <w:spacing w:before="120" w:after="0" w:line="240" w:lineRule="auto"/>
        <w:jc w:val="both"/>
      </w:pPr>
      <w:r>
        <w:t>Cobertura a 1.471 pacientes ostomizados, de los cuales 844 (57.4%) corresponde al sexo masculino y 627 (42.6%) al sexo femenino. Estas cifras representan al 98% de la meta anual establecida (1.500 personas), por el Programa Nacional de Atención Integral a Pacientes Ostomizados. En cuanto a entregas de Insumos para Personas con Ostomías, se distribuyeron a Nivel País un total de 105.461 unidades de insumos, correspondiente a una cobertura del 92% sobre la Meta Anual Programado. Los mismos fueron distribuidos a las 18 Regiones Sanitarias. Las cuales 2.272 unidades de Bolsas de Colostomía son de 1 pieza; mientras que 89.592 unidades de Bolsas de Colostomías de 2 piezas. Esto; acompañado de entrenamientos y orientaciones sobre uso correcto de los mismos. Así mismo fueron entregados 6.952 unidades de Apósito Curativo, y un total de 6.645 unidades de Adhesivos para Bolsas de Colostomías.</w:t>
      </w:r>
    </w:p>
    <w:p w14:paraId="62D85371" w14:textId="77777777" w:rsidR="00D7248B" w:rsidRDefault="00D7248B" w:rsidP="00D7248B">
      <w:pPr>
        <w:spacing w:before="120" w:after="0" w:line="240" w:lineRule="auto"/>
        <w:jc w:val="both"/>
      </w:pPr>
      <w:r>
        <w:t>Provisión de métodos anticonceptivos beneficiando a 297.906 parejas en el año 2.023 dando una cobertura del 100% de la meta propuesta. Se han registrado además 55.174 partos institucionales (parto vaginal y parto cesárea) que representa el 91% de los nacimientos a nivel país. En relación a las Emergencias Obstétricas se han registrado 5.208 casos exitosos que da el 83%.</w:t>
      </w:r>
    </w:p>
    <w:p w14:paraId="2005FE47" w14:textId="77777777" w:rsidR="00D7248B" w:rsidRPr="00A70448" w:rsidRDefault="00D7248B" w:rsidP="00D7248B">
      <w:pPr>
        <w:spacing w:before="120" w:after="0" w:line="240" w:lineRule="auto"/>
        <w:jc w:val="both"/>
        <w:rPr>
          <w:b/>
          <w:bCs/>
        </w:rPr>
      </w:pPr>
      <w:r w:rsidRPr="00A70448">
        <w:rPr>
          <w:b/>
          <w:bCs/>
        </w:rPr>
        <w:t>Dirección Nacional Estratégica de Recursos Humanos en Salud - DNHERS</w:t>
      </w:r>
    </w:p>
    <w:p w14:paraId="20F8B6AC" w14:textId="77777777" w:rsidR="00D7248B" w:rsidRDefault="00D7248B" w:rsidP="00D7248B">
      <w:pPr>
        <w:spacing w:before="120" w:after="0" w:line="240" w:lineRule="auto"/>
        <w:jc w:val="both"/>
      </w:pPr>
      <w:r>
        <w:t>Publicación de los Diagnósticos de los Recursos Humanos del Sector Público del Sistema Nacional de Salud del Paraguay (Línea de Base, Caracterización, Profesionales de la Salud y Multiempleo). Suscripción de 71 convenios en el marco de los Convenios Interinstitucionales entre el MSPBS y las Instituciones Formadoras, correspondientes a 97 carreras y el Fortalecimiento de 98 Establecimientos de Salud, entre Hospitales Generales, Hospitales Distritales, Centros de Salud, USFs y demás Dependencias del Ministerio de Salud, con la entrega de contrapartidas (bienes, insumos y servicios) aprobadas en el marco de los Convenios Interinstitucionales.</w:t>
      </w:r>
    </w:p>
    <w:p w14:paraId="0084A5E7" w14:textId="77777777" w:rsidR="00D7248B" w:rsidRPr="00A70448" w:rsidRDefault="00D7248B" w:rsidP="00D7248B">
      <w:pPr>
        <w:spacing w:before="120" w:after="0" w:line="240" w:lineRule="auto"/>
        <w:jc w:val="both"/>
        <w:rPr>
          <w:b/>
          <w:bCs/>
        </w:rPr>
      </w:pPr>
      <w:r w:rsidRPr="00A70448">
        <w:rPr>
          <w:b/>
          <w:bCs/>
        </w:rPr>
        <w:t>Instituto de Bienestar Social - IBS</w:t>
      </w:r>
    </w:p>
    <w:p w14:paraId="7BDD31FB" w14:textId="77777777" w:rsidR="00D7248B" w:rsidRDefault="00D7248B" w:rsidP="00D7248B">
      <w:pPr>
        <w:spacing w:before="120" w:after="0" w:line="240" w:lineRule="auto"/>
        <w:jc w:val="both"/>
      </w:pPr>
      <w:r>
        <w:t>En año 2023 se han expedido 457 Resoluciones de Registro y Acreditación de Entidades de Bien Social en todo el territorio Nacional. Aprobación y presentación de la Política Nacional de Personas Mayores Resolución S.G N° 264/23. Un total de 45.795 Adultos Mayores recibieron atenciones diversas; se realizaron una cantidad de 1.042 intervención de caso (atenciones y asesoramientos de personas mayores en situación de vulnerabilidad), de los cuales 23 Adultos Mayores han ingresado a nuestra red de HEP - Hogares de Estadía Permanente, de adultos mayores (Complejo Santo Domingo, Residencia Gijón Roga, Emilio Sosa Gaona), recibiendo atención integral y 213 Adultos Mayores reciben atención alimentaria a través de acuerdos de cooperación con Hogares sin fines de lucro. Además, se logró la Inserción de 11 pacientes al Complejo Santo Domingo en el marco del mejoramiento de la calidad de Vida de pacientes institucionalizados en el Neuro psiquiátrico.</w:t>
      </w:r>
    </w:p>
    <w:p w14:paraId="6FD36AAF" w14:textId="77777777" w:rsidR="00D7248B" w:rsidRDefault="00D7248B" w:rsidP="00D7248B">
      <w:pPr>
        <w:spacing w:before="120" w:after="0" w:line="240" w:lineRule="auto"/>
        <w:jc w:val="both"/>
      </w:pPr>
      <w:r>
        <w:t>Se ha logrado también 2 (dos) firmas de acuerdo de Cooperación para la implementación del Programa EDI CEBINFA en J.A. Saldívar Centro Educativo Angelina y Villa Hayes – Rosa Mística este último el primero en la Región, como así también 784 kits de Colgate fueron entregados en los CEBINFA del bañado en el marco de la concienciación de la salud bucal, 1.402 niños/niñas de los 31 CEBINFA y 3 comedores, reciben alimentación periódica, 10.815 niños niñas recibieron atención (nutricional, pediátrica, odontológica y psicológica), con un 100%, alcanzando de esa manera la meta propuesta, y 500 niños niñas desparasitados de los CEBINFA del bañado.</w:t>
      </w:r>
    </w:p>
    <w:p w14:paraId="6E0B67EF" w14:textId="77777777" w:rsidR="00350C9C" w:rsidRDefault="00350C9C" w:rsidP="00D7248B">
      <w:pPr>
        <w:spacing w:before="120" w:after="0" w:line="240" w:lineRule="auto"/>
        <w:jc w:val="both"/>
      </w:pPr>
    </w:p>
    <w:p w14:paraId="65F6E87A" w14:textId="77777777" w:rsidR="00350C9C" w:rsidRDefault="00350C9C" w:rsidP="00D7248B">
      <w:pPr>
        <w:spacing w:before="120" w:after="0" w:line="240" w:lineRule="auto"/>
        <w:jc w:val="both"/>
      </w:pPr>
    </w:p>
    <w:p w14:paraId="0866AC78" w14:textId="77777777" w:rsidR="00350C9C" w:rsidRDefault="00350C9C" w:rsidP="00D7248B">
      <w:pPr>
        <w:spacing w:before="120" w:after="0" w:line="240" w:lineRule="auto"/>
        <w:jc w:val="both"/>
      </w:pPr>
    </w:p>
    <w:p w14:paraId="3ED62B8B" w14:textId="77777777" w:rsidR="00350C9C" w:rsidRDefault="00350C9C" w:rsidP="00D7248B">
      <w:pPr>
        <w:spacing w:before="120" w:after="0" w:line="240" w:lineRule="auto"/>
        <w:jc w:val="both"/>
      </w:pPr>
    </w:p>
    <w:p w14:paraId="00F67810" w14:textId="77777777" w:rsidR="00350C9C" w:rsidRDefault="00350C9C" w:rsidP="00D7248B">
      <w:pPr>
        <w:spacing w:before="120" w:after="0" w:line="240" w:lineRule="auto"/>
        <w:jc w:val="both"/>
      </w:pPr>
    </w:p>
    <w:p w14:paraId="188850FF" w14:textId="77777777" w:rsidR="008C231F" w:rsidRDefault="008C231F" w:rsidP="00D7248B">
      <w:pPr>
        <w:spacing w:before="120" w:after="0" w:line="240" w:lineRule="auto"/>
        <w:jc w:val="both"/>
      </w:pPr>
    </w:p>
    <w:p w14:paraId="6C71E08C" w14:textId="77777777" w:rsidR="00350C9C" w:rsidRDefault="00350C9C" w:rsidP="00D7248B">
      <w:pPr>
        <w:spacing w:before="120" w:after="0" w:line="240" w:lineRule="auto"/>
        <w:jc w:val="both"/>
      </w:pPr>
    </w:p>
    <w:p w14:paraId="4E80AFE1" w14:textId="77777777" w:rsidR="0025355B" w:rsidRDefault="0025355B" w:rsidP="00D7248B">
      <w:pPr>
        <w:spacing w:before="120" w:after="0" w:line="240" w:lineRule="auto"/>
        <w:jc w:val="both"/>
      </w:pPr>
    </w:p>
    <w:p w14:paraId="561B1CFF" w14:textId="77777777" w:rsidR="00350C9C" w:rsidRDefault="00350C9C" w:rsidP="00D7248B">
      <w:pPr>
        <w:spacing w:before="120" w:after="0" w:line="240" w:lineRule="auto"/>
        <w:jc w:val="both"/>
        <w:rPr>
          <w:b/>
          <w:bCs/>
        </w:rPr>
      </w:pPr>
    </w:p>
    <w:p w14:paraId="1CB0B4BC" w14:textId="67C044C5" w:rsidR="00D7248B" w:rsidRPr="00A70448" w:rsidRDefault="00D7248B" w:rsidP="00D7248B">
      <w:pPr>
        <w:spacing w:before="120" w:after="0" w:line="240" w:lineRule="auto"/>
        <w:jc w:val="both"/>
        <w:rPr>
          <w:b/>
          <w:bCs/>
        </w:rPr>
      </w:pPr>
      <w:r w:rsidRPr="00A70448">
        <w:rPr>
          <w:b/>
          <w:bCs/>
        </w:rPr>
        <w:t>Instituto Nacional de Alimentación y Nutrición - INAN</w:t>
      </w:r>
    </w:p>
    <w:p w14:paraId="42125F32" w14:textId="77777777" w:rsidR="00D7248B" w:rsidRDefault="00D7248B" w:rsidP="00D7248B">
      <w:pPr>
        <w:spacing w:before="120" w:after="0" w:line="240" w:lineRule="auto"/>
        <w:jc w:val="both"/>
      </w:pPr>
      <w:r>
        <w:t>Entre los logros obtenidos en el Ejercicio Fiscal 2023 se resalta lo alcanzado en el área de Registros Sanitarios; específicamente se emitieron; 893 Registro de Establecimientos, 10.326 Registros Sanitarios de Productos Alimenticios; 58 Registros nacionales de envases y materiales en contacto con alimentos y actividades conexas; así también se emitieron 367  Certificados de Libre Venta, 15.467 Constancias de vigencia de registros sanitarios de productos alimenticios  (autorización de importación) y  56 Certificados de cumplimiento de Buenas Prácticas de Manufactura / Buenas Prácticas de Almacenamiento.</w:t>
      </w:r>
    </w:p>
    <w:p w14:paraId="55DAE544" w14:textId="77777777" w:rsidR="00D7248B" w:rsidRDefault="00D7248B" w:rsidP="00D7248B">
      <w:pPr>
        <w:spacing w:before="120" w:after="0" w:line="240" w:lineRule="auto"/>
        <w:jc w:val="both"/>
      </w:pPr>
      <w:r>
        <w:t>Un total de 88.152 niños menores de 5 años y de 20.550 mujeres embarazadas, que se encuentran en situación de pobreza, bajo peso, desnutrición o cualquier situación de vulnerabilidad nutricional han ingresado al PANI en el año 2023, recibiendo atención integral. Así también fue adjudicada la licitación LPN N°56/2023 con la cual se adquirieron 2.551.740 kilogramos de leche enriquecida para el Programa PANI para 261 puntos de entrega en todas las Regiones Sanitarias del país, asegurando el suministro del complemento nutricional hasta el próximo año 2024.</w:t>
      </w:r>
    </w:p>
    <w:p w14:paraId="499A5551" w14:textId="77777777" w:rsidR="00D7248B" w:rsidRPr="00A70448" w:rsidRDefault="00D7248B" w:rsidP="00D7248B">
      <w:pPr>
        <w:spacing w:before="120" w:after="0" w:line="240" w:lineRule="auto"/>
        <w:jc w:val="both"/>
        <w:rPr>
          <w:b/>
          <w:bCs/>
        </w:rPr>
      </w:pPr>
      <w:r w:rsidRPr="00A70448">
        <w:rPr>
          <w:b/>
          <w:bCs/>
        </w:rPr>
        <w:t>Instituto Nacional de Ablación y Trasplante – INAT</w:t>
      </w:r>
    </w:p>
    <w:p w14:paraId="40C7E8AE" w14:textId="77777777" w:rsidR="00D7248B" w:rsidRDefault="00D7248B" w:rsidP="00D7248B">
      <w:pPr>
        <w:spacing w:before="120" w:after="0" w:line="240" w:lineRule="auto"/>
        <w:jc w:val="both"/>
      </w:pPr>
      <w:r>
        <w:t>Fueron destinados un monto total G. 26.730.798.188 (veintiséis mil setecientos treinta millones setecientos noventa y ocho mil ciento ochenta y ocho) a beneficio de 5621 (cinco mil seiscientos veintiún) pacientes trasplantados como no trasplantados en concepto de subsidio de medicamentos inmunosupresores específicos y de alto costo, los cuales fueron proveídos de forma gratuita y mensual con un costo aproximado por paciente de Gs. 5.000.000 a 10.000.000.</w:t>
      </w:r>
    </w:p>
    <w:p w14:paraId="50363666" w14:textId="77777777" w:rsidR="00D7248B" w:rsidRDefault="00D7248B" w:rsidP="00D7248B">
      <w:pPr>
        <w:spacing w:before="120" w:after="0" w:line="240" w:lineRule="auto"/>
        <w:jc w:val="both"/>
      </w:pPr>
      <w:r>
        <w:t>Fueron realizados 203 (doscientos tres) trasplantes a nivel nacional distribuidos de la siguiente manera: 94 Trasplantes de Córneas, 5 Trasplantes Cardiacos, 39 Trasplantes Renales, 63 Trasplantes de Médulas Óseas, y 2 Trasplantes Hepáticos.</w:t>
      </w:r>
    </w:p>
    <w:p w14:paraId="4AD1C311" w14:textId="77777777" w:rsidR="00D7248B" w:rsidRDefault="00D7248B" w:rsidP="00D7248B">
      <w:pPr>
        <w:spacing w:before="120" w:after="0" w:line="240" w:lineRule="auto"/>
        <w:jc w:val="both"/>
      </w:pPr>
      <w:r>
        <w:t>Son 41 (cuarenta y un) autorizaciones otorgadas de pedidos de tejidos y membrana amniótica concedido a pacientes de escasos recursos económicos para uso en tratamientos oftalmológicos; además de huesos para uso traumatológico, quienes retiraron del Banco de Tejidos perteneciente al Centro Nacional de Quemaduras y Cirugías Reconstructivas (CENQUER).</w:t>
      </w:r>
    </w:p>
    <w:p w14:paraId="6C353F1C" w14:textId="77777777" w:rsidR="00D7248B" w:rsidRDefault="00D7248B" w:rsidP="00D7248B">
      <w:pPr>
        <w:spacing w:before="120" w:after="0" w:line="240" w:lineRule="auto"/>
        <w:jc w:val="both"/>
      </w:pPr>
      <w:r>
        <w:t xml:space="preserve">Fueron obtenidos satisfactoriamente a beneficio de pacientes inscriptos en la Lista de Espera Única Nacional 19 (diecinueve) donantes efectivos (órganos/tejidos) y 36 (treinta y seis) donantes solo tejidos. </w:t>
      </w:r>
    </w:p>
    <w:p w14:paraId="51C31081" w14:textId="77777777" w:rsidR="00D7248B" w:rsidRPr="00A70448" w:rsidRDefault="00D7248B" w:rsidP="00D7248B">
      <w:pPr>
        <w:spacing w:before="120" w:after="0" w:line="240" w:lineRule="auto"/>
        <w:jc w:val="both"/>
        <w:rPr>
          <w:b/>
          <w:bCs/>
        </w:rPr>
      </w:pPr>
      <w:r w:rsidRPr="00A70448">
        <w:rPr>
          <w:b/>
          <w:bCs/>
        </w:rPr>
        <w:t>Instituto Nacional de Educación Permanente en Enfermería y Obstetricia -INEPEO</w:t>
      </w:r>
    </w:p>
    <w:p w14:paraId="435CFE1A" w14:textId="77777777" w:rsidR="00D7248B" w:rsidRDefault="00D7248B" w:rsidP="00D7248B">
      <w:pPr>
        <w:spacing w:before="120" w:after="0" w:line="240" w:lineRule="auto"/>
        <w:jc w:val="both"/>
      </w:pPr>
      <w:r>
        <w:t>Se ha llegado a las 16 Regiones Sanitarias con Talleres de Capacitación en diversas competencias, ejecutado un total de 281 Talleres, modalidad presencial en un 100%, totalizando 4.114 profesionales capacitados en diversos componentes.</w:t>
      </w:r>
    </w:p>
    <w:p w14:paraId="618D1218" w14:textId="77777777" w:rsidR="00D7248B" w:rsidRDefault="00D7248B" w:rsidP="00D7248B">
      <w:pPr>
        <w:spacing w:before="120" w:after="0" w:line="240" w:lineRule="auto"/>
        <w:jc w:val="both"/>
      </w:pPr>
      <w:r>
        <w:t>Fueron habilitadas instalaciones del Albergue institucional en el 100%, garantizando así 28 lugares, seguros y confortables para el uso de los colegas del interior, logrando la remodelación del lugar adaptando un espacio de cocina – comedor con todas las comodidades para los visitantes.</w:t>
      </w:r>
    </w:p>
    <w:p w14:paraId="1437838A" w14:textId="77777777" w:rsidR="00350C9C" w:rsidRDefault="00350C9C" w:rsidP="00D7248B">
      <w:pPr>
        <w:spacing w:before="120" w:after="0" w:line="240" w:lineRule="auto"/>
        <w:jc w:val="both"/>
        <w:rPr>
          <w:b/>
          <w:bCs/>
        </w:rPr>
      </w:pPr>
    </w:p>
    <w:p w14:paraId="02A9ADD7" w14:textId="77777777" w:rsidR="00350C9C" w:rsidRDefault="00350C9C" w:rsidP="00D7248B">
      <w:pPr>
        <w:spacing w:before="120" w:after="0" w:line="240" w:lineRule="auto"/>
        <w:jc w:val="both"/>
        <w:rPr>
          <w:b/>
          <w:bCs/>
        </w:rPr>
      </w:pPr>
    </w:p>
    <w:p w14:paraId="13A4812D" w14:textId="77777777" w:rsidR="00350C9C" w:rsidRDefault="00350C9C" w:rsidP="00D7248B">
      <w:pPr>
        <w:spacing w:before="120" w:after="0" w:line="240" w:lineRule="auto"/>
        <w:jc w:val="both"/>
        <w:rPr>
          <w:b/>
          <w:bCs/>
        </w:rPr>
      </w:pPr>
    </w:p>
    <w:p w14:paraId="767F173F" w14:textId="77777777" w:rsidR="00350C9C" w:rsidRDefault="00350C9C" w:rsidP="00D7248B">
      <w:pPr>
        <w:spacing w:before="120" w:after="0" w:line="240" w:lineRule="auto"/>
        <w:jc w:val="both"/>
        <w:rPr>
          <w:b/>
          <w:bCs/>
        </w:rPr>
      </w:pPr>
    </w:p>
    <w:p w14:paraId="4D1AA79A" w14:textId="77777777" w:rsidR="00350C9C" w:rsidRDefault="00350C9C" w:rsidP="00D7248B">
      <w:pPr>
        <w:spacing w:before="120" w:after="0" w:line="240" w:lineRule="auto"/>
        <w:jc w:val="both"/>
        <w:rPr>
          <w:b/>
          <w:bCs/>
        </w:rPr>
      </w:pPr>
    </w:p>
    <w:p w14:paraId="1EEB6E2F" w14:textId="77777777" w:rsidR="00350C9C" w:rsidRDefault="00350C9C" w:rsidP="00D7248B">
      <w:pPr>
        <w:spacing w:before="120" w:after="0" w:line="240" w:lineRule="auto"/>
        <w:jc w:val="both"/>
        <w:rPr>
          <w:b/>
          <w:bCs/>
        </w:rPr>
      </w:pPr>
    </w:p>
    <w:p w14:paraId="08607919" w14:textId="77777777" w:rsidR="00350C9C" w:rsidRDefault="00350C9C" w:rsidP="00D7248B">
      <w:pPr>
        <w:spacing w:before="120" w:after="0" w:line="240" w:lineRule="auto"/>
        <w:jc w:val="both"/>
        <w:rPr>
          <w:b/>
          <w:bCs/>
        </w:rPr>
      </w:pPr>
    </w:p>
    <w:p w14:paraId="229F2DFC" w14:textId="77777777" w:rsidR="008C231F" w:rsidRDefault="008C231F" w:rsidP="00D7248B">
      <w:pPr>
        <w:spacing w:before="120" w:after="0" w:line="240" w:lineRule="auto"/>
        <w:jc w:val="both"/>
        <w:rPr>
          <w:b/>
          <w:bCs/>
        </w:rPr>
      </w:pPr>
    </w:p>
    <w:p w14:paraId="413D3C79" w14:textId="77777777" w:rsidR="008C231F" w:rsidRDefault="008C231F" w:rsidP="00D7248B">
      <w:pPr>
        <w:spacing w:before="120" w:after="0" w:line="240" w:lineRule="auto"/>
        <w:jc w:val="both"/>
        <w:rPr>
          <w:b/>
          <w:bCs/>
        </w:rPr>
      </w:pPr>
    </w:p>
    <w:p w14:paraId="3E628D90" w14:textId="77777777" w:rsidR="008C231F" w:rsidRDefault="008C231F" w:rsidP="00D7248B">
      <w:pPr>
        <w:spacing w:before="120" w:after="0" w:line="240" w:lineRule="auto"/>
        <w:jc w:val="both"/>
        <w:rPr>
          <w:b/>
          <w:bCs/>
        </w:rPr>
      </w:pPr>
    </w:p>
    <w:p w14:paraId="740A96E7" w14:textId="77777777" w:rsidR="00350C9C" w:rsidRDefault="00350C9C" w:rsidP="00D7248B">
      <w:pPr>
        <w:spacing w:before="120" w:after="0" w:line="240" w:lineRule="auto"/>
        <w:jc w:val="both"/>
        <w:rPr>
          <w:b/>
          <w:bCs/>
        </w:rPr>
      </w:pPr>
    </w:p>
    <w:p w14:paraId="7BFC1D13" w14:textId="78126070" w:rsidR="00D7248B" w:rsidRPr="00A70448" w:rsidRDefault="00D7248B" w:rsidP="00D7248B">
      <w:pPr>
        <w:spacing w:before="120" w:after="0" w:line="240" w:lineRule="auto"/>
        <w:jc w:val="both"/>
        <w:rPr>
          <w:b/>
          <w:bCs/>
        </w:rPr>
      </w:pPr>
      <w:r w:rsidRPr="00A70448">
        <w:rPr>
          <w:b/>
          <w:bCs/>
        </w:rPr>
        <w:t>Servicio Nacional de Saneamiento Ambiental -SENASA</w:t>
      </w:r>
    </w:p>
    <w:p w14:paraId="11F4537F" w14:textId="77777777" w:rsidR="00D7248B" w:rsidRDefault="00D7248B" w:rsidP="00D7248B">
      <w:pPr>
        <w:spacing w:before="120" w:after="0" w:line="240" w:lineRule="auto"/>
        <w:jc w:val="both"/>
      </w:pPr>
      <w:r>
        <w:t>Con relación a los Sistemas de Abastecimiento de Agua Potable en Comunidades Rurales, se han concluido 20 sistemas distribuidos entre los departamentos de Caaguazú, Caazapá, Misiones, San Pedro, Concepción, Amambay y Canindeyú alcanzando un total de 6.696 conexiones equivalente a una población estimada de 26.782 personas.</w:t>
      </w:r>
    </w:p>
    <w:p w14:paraId="6533F0B2" w14:textId="77777777" w:rsidR="00D7248B" w:rsidRDefault="00D7248B" w:rsidP="00D7248B">
      <w:pPr>
        <w:spacing w:before="120" w:after="0" w:line="240" w:lineRule="auto"/>
        <w:jc w:val="both"/>
      </w:pPr>
      <w:r>
        <w:t>Se han concluido 7 Sistemas de Abastecimiento de Agua en Comunidades Indígenas del departamento de Presidente Hayes beneficiando a 1.300 personas. Las obras para la construcción de Sistemas de Abastecimiento de Agua por Cosecha de Agua de Lluvia – Departamento de Alto Paraguay presenta un avance de 100%, beneficiando a las comunidades de dicho Departamento.</w:t>
      </w:r>
    </w:p>
    <w:p w14:paraId="14A5DA66" w14:textId="77777777" w:rsidR="00D7248B" w:rsidRDefault="00D7248B" w:rsidP="00D7248B">
      <w:pPr>
        <w:spacing w:before="120" w:after="0" w:line="240" w:lineRule="auto"/>
        <w:jc w:val="both"/>
      </w:pPr>
      <w:r>
        <w:t>Los avances de obras en los Sistemas de Alcantarillado Sanitario en Pequeñas Ciudades continúan en ejecución con los siguientes avances financieros acumulados en el primer paquete de obras de 3 ciudades de la Región Oriental: Fram (84,5%), Capitán Miranda (91,5%) e Yhú (96,54%); con respecto al segundo paquete de obras presentan avances de ejecución en las ciudades de Choré (100 %), Yby Yau (100%), Pirayú (100%) y Yaguarón (100%).</w:t>
      </w:r>
    </w:p>
    <w:p w14:paraId="39B82697" w14:textId="77777777" w:rsidR="00D7248B" w:rsidRDefault="00D7248B" w:rsidP="00D7248B">
      <w:pPr>
        <w:spacing w:before="120" w:after="0" w:line="240" w:lineRule="auto"/>
        <w:jc w:val="both"/>
      </w:pPr>
      <w:r>
        <w:t>Plan del SENASA en el Marco de la Emergencia Sanitaria COVID-19: Sigue la obra de Construcción de una Planta Purificadora y Embotelladora de Agua Mineral para Establecimientos de Salud con un 88,47 % Avance físico acumulado.</w:t>
      </w:r>
    </w:p>
    <w:p w14:paraId="68AD36C9" w14:textId="77777777" w:rsidR="00D7248B" w:rsidRPr="00A70448" w:rsidRDefault="00D7248B" w:rsidP="00D7248B">
      <w:pPr>
        <w:spacing w:before="120" w:after="0" w:line="240" w:lineRule="auto"/>
        <w:jc w:val="both"/>
        <w:rPr>
          <w:b/>
          <w:bCs/>
        </w:rPr>
      </w:pPr>
      <w:r w:rsidRPr="00A70448">
        <w:rPr>
          <w:b/>
          <w:bCs/>
        </w:rPr>
        <w:t>Servicio Nacional de Erradicación del Paludismo (SENEPA)</w:t>
      </w:r>
    </w:p>
    <w:p w14:paraId="581BA53E" w14:textId="77777777" w:rsidR="00D7248B" w:rsidRDefault="00D7248B" w:rsidP="00D7248B">
      <w:pPr>
        <w:spacing w:before="120" w:after="0" w:line="240" w:lineRule="auto"/>
        <w:jc w:val="both"/>
      </w:pPr>
      <w:r>
        <w:t xml:space="preserve">En el abordaje operativo de las acciones de prevención, promoción y tratamiento, se han definido indicadores de desempeño con una meta anual de 6.566.377 actividades para el presente año, ejecutándose al segundo semestre 2.770.712 actividades de 3.249.599 planificadas, siendo la cobertura del 85 %, correspondiendo al 42 % del avance anual. La cobertura operativa ha abarcado el 100 % de los distritos definidos por áreas de riesgo, con una programación de 823.514 inmuebles en acciones de control (químico y físico) y vigilancia vectorial (búsqueda del vector en el inmueble), habiéndose abordado 923.934 inmuebles, correspondiente al 113 % de la meta semestral. Se brindó asistencia integral en área de riesgo a 1.837.533 personas, para una meta de 2.425.671 siendo el avance semestral del 76%.  </w:t>
      </w:r>
    </w:p>
    <w:p w14:paraId="379F2EC4" w14:textId="77777777" w:rsidR="00D7248B" w:rsidRDefault="00D7248B" w:rsidP="00D7248B">
      <w:pPr>
        <w:spacing w:before="120" w:after="0" w:line="240" w:lineRule="auto"/>
        <w:jc w:val="both"/>
      </w:pPr>
      <w:r>
        <w:t>En cuanto al indicador de cobertura de medicamentos de casos de Chagas, Malaria, Leishmaniosis se ha avanzado un 40 %, 114 tratamientos de 283 tratamientos programados para el semestre. Se ha realizado capacitaciones en enfermedades transmitidas por vectores a 49.721 funcionarios, personal de blanco de los servicios de salud y comunidad educativa; entregando 40.463 materiales educativos y protocolos de manejo clínico. actividades.</w:t>
      </w:r>
    </w:p>
    <w:p w14:paraId="70D1D69D" w14:textId="77777777" w:rsidR="00D7248B" w:rsidRDefault="00D7248B" w:rsidP="00D7248B">
      <w:pPr>
        <w:spacing w:before="120" w:after="0" w:line="240" w:lineRule="auto"/>
        <w:jc w:val="both"/>
      </w:pPr>
      <w:r>
        <w:t>Sigue sosteniéndose la ausencia de casos autóctonos de Malaria y el fortalecimiento de las capacidades para la vigilancia y su diagnóstico Fortalecimiento de las Redes Integradas e integrales de salud. Por otro lado, la vigilancia malacológica y coprológica en áreas de influencia de las represas hidroeléctricas evidencia la no introducción de la Esquistosomiasis en nuestro País.</w:t>
      </w:r>
    </w:p>
    <w:p w14:paraId="64FF1613" w14:textId="77777777" w:rsidR="00350C9C" w:rsidRDefault="00350C9C" w:rsidP="00D7248B">
      <w:pPr>
        <w:spacing w:before="120" w:after="0" w:line="240" w:lineRule="auto"/>
        <w:jc w:val="both"/>
        <w:rPr>
          <w:b/>
          <w:bCs/>
        </w:rPr>
      </w:pPr>
    </w:p>
    <w:p w14:paraId="5044BE5F" w14:textId="77777777" w:rsidR="00350C9C" w:rsidRDefault="00350C9C" w:rsidP="00D7248B">
      <w:pPr>
        <w:spacing w:before="120" w:after="0" w:line="240" w:lineRule="auto"/>
        <w:jc w:val="both"/>
        <w:rPr>
          <w:b/>
          <w:bCs/>
        </w:rPr>
      </w:pPr>
    </w:p>
    <w:p w14:paraId="041DBBB9" w14:textId="77777777" w:rsidR="00350C9C" w:rsidRDefault="00350C9C" w:rsidP="00D7248B">
      <w:pPr>
        <w:spacing w:before="120" w:after="0" w:line="240" w:lineRule="auto"/>
        <w:jc w:val="both"/>
        <w:rPr>
          <w:b/>
          <w:bCs/>
        </w:rPr>
      </w:pPr>
    </w:p>
    <w:p w14:paraId="29933949" w14:textId="77777777" w:rsidR="00350C9C" w:rsidRDefault="00350C9C" w:rsidP="00D7248B">
      <w:pPr>
        <w:spacing w:before="120" w:after="0" w:line="240" w:lineRule="auto"/>
        <w:jc w:val="both"/>
        <w:rPr>
          <w:b/>
          <w:bCs/>
        </w:rPr>
      </w:pPr>
    </w:p>
    <w:p w14:paraId="56148D5A" w14:textId="77777777" w:rsidR="00350C9C" w:rsidRDefault="00350C9C" w:rsidP="00D7248B">
      <w:pPr>
        <w:spacing w:before="120" w:after="0" w:line="240" w:lineRule="auto"/>
        <w:jc w:val="both"/>
        <w:rPr>
          <w:b/>
          <w:bCs/>
        </w:rPr>
      </w:pPr>
    </w:p>
    <w:p w14:paraId="5583A078" w14:textId="77777777" w:rsidR="00350C9C" w:rsidRDefault="00350C9C" w:rsidP="00D7248B">
      <w:pPr>
        <w:spacing w:before="120" w:after="0" w:line="240" w:lineRule="auto"/>
        <w:jc w:val="both"/>
        <w:rPr>
          <w:b/>
          <w:bCs/>
        </w:rPr>
      </w:pPr>
    </w:p>
    <w:p w14:paraId="3D1955F5" w14:textId="77777777" w:rsidR="00350C9C" w:rsidRDefault="00350C9C" w:rsidP="00D7248B">
      <w:pPr>
        <w:spacing w:before="120" w:after="0" w:line="240" w:lineRule="auto"/>
        <w:jc w:val="both"/>
        <w:rPr>
          <w:b/>
          <w:bCs/>
        </w:rPr>
      </w:pPr>
    </w:p>
    <w:p w14:paraId="7063EF6E" w14:textId="77777777" w:rsidR="00350C9C" w:rsidRDefault="00350C9C" w:rsidP="00D7248B">
      <w:pPr>
        <w:spacing w:before="120" w:after="0" w:line="240" w:lineRule="auto"/>
        <w:jc w:val="both"/>
        <w:rPr>
          <w:b/>
          <w:bCs/>
        </w:rPr>
      </w:pPr>
    </w:p>
    <w:p w14:paraId="29D06A64" w14:textId="77777777" w:rsidR="00350C9C" w:rsidRDefault="00350C9C" w:rsidP="00D7248B">
      <w:pPr>
        <w:spacing w:before="120" w:after="0" w:line="240" w:lineRule="auto"/>
        <w:jc w:val="both"/>
        <w:rPr>
          <w:b/>
          <w:bCs/>
        </w:rPr>
      </w:pPr>
    </w:p>
    <w:p w14:paraId="1A9C2A42" w14:textId="77777777" w:rsidR="0025355B" w:rsidRDefault="0025355B" w:rsidP="00D7248B">
      <w:pPr>
        <w:spacing w:before="120" w:after="0" w:line="240" w:lineRule="auto"/>
        <w:jc w:val="both"/>
        <w:rPr>
          <w:b/>
          <w:bCs/>
        </w:rPr>
      </w:pPr>
    </w:p>
    <w:p w14:paraId="599517F2" w14:textId="77777777" w:rsidR="00350C9C" w:rsidRDefault="00350C9C" w:rsidP="00D7248B">
      <w:pPr>
        <w:spacing w:before="120" w:after="0" w:line="240" w:lineRule="auto"/>
        <w:jc w:val="both"/>
        <w:rPr>
          <w:b/>
          <w:bCs/>
        </w:rPr>
      </w:pPr>
    </w:p>
    <w:p w14:paraId="00D2F255" w14:textId="77777777" w:rsidR="008C231F" w:rsidRDefault="008C231F" w:rsidP="00D7248B">
      <w:pPr>
        <w:spacing w:before="120" w:after="0" w:line="240" w:lineRule="auto"/>
        <w:jc w:val="both"/>
        <w:rPr>
          <w:b/>
          <w:bCs/>
        </w:rPr>
      </w:pPr>
    </w:p>
    <w:p w14:paraId="59789D57" w14:textId="77777777" w:rsidR="00350C9C" w:rsidRDefault="00350C9C" w:rsidP="00D7248B">
      <w:pPr>
        <w:spacing w:before="120" w:after="0" w:line="240" w:lineRule="auto"/>
        <w:jc w:val="both"/>
        <w:rPr>
          <w:b/>
          <w:bCs/>
        </w:rPr>
      </w:pPr>
    </w:p>
    <w:p w14:paraId="3D2334D4" w14:textId="47C486EA" w:rsidR="00D7248B" w:rsidRPr="00A70448" w:rsidRDefault="00D7248B" w:rsidP="00D7248B">
      <w:pPr>
        <w:spacing w:before="120" w:after="0" w:line="240" w:lineRule="auto"/>
        <w:jc w:val="both"/>
        <w:rPr>
          <w:b/>
          <w:bCs/>
        </w:rPr>
      </w:pPr>
      <w:r w:rsidRPr="00A70448">
        <w:rPr>
          <w:b/>
          <w:bCs/>
        </w:rPr>
        <w:t>Laboratorio Central de Salud Pública (LCSP)</w:t>
      </w:r>
    </w:p>
    <w:p w14:paraId="0AAE8328" w14:textId="77777777" w:rsidR="00D7248B" w:rsidRDefault="00D7248B" w:rsidP="00D7248B">
      <w:pPr>
        <w:spacing w:before="120" w:after="0" w:line="240" w:lineRule="auto"/>
        <w:jc w:val="both"/>
      </w:pPr>
      <w:r>
        <w:t>El porcentaje de avance de metas alcanzado en base a estas actividades corresponde a un 100% de la meta anual fijada para el año 2023: Se realizaron 771 actividades correspondiente a distintos trámites regulatorios concernientes a laboratorios de análisis clínicos públicos y privados consistentes en: 32 inspecciones para supervisión y diagnóstico a servicios de salud del MSPyBS, 307 inspecciones para habilitación a laboratorios de análisis clínicos públicos y privados correspondientes a las 18 Regiones Sanitarias, 123 habilitaciones de laboratorios de análisis clínicos públicos y privados del país, 90 resoluciones de otros trámites a laboratorios de análisis clínicos (traslado, cambio de regencia, transferencia, etc.) y 219 constancias emitidas a laboratorios de análisis clínicos y Empresas Importadoras de Productos para diagnóstico de uso in vitro. Socialización del Manual de Buenas Prácticas en el Laboratorio Clínico General aprobado según Res. S.G N° 167/2023 a los Laboratorios de Análisis Clínicos Públicos y Privados registrados.</w:t>
      </w:r>
    </w:p>
    <w:p w14:paraId="63EA5CB6" w14:textId="77777777" w:rsidR="00D7248B" w:rsidRDefault="00D7248B" w:rsidP="00D7248B">
      <w:pPr>
        <w:spacing w:before="120" w:after="0" w:line="240" w:lineRule="auto"/>
        <w:jc w:val="both"/>
      </w:pPr>
      <w:r>
        <w:t>Fueron atendidos 98.476 usuarios para la realización de diferentes estudios laboratoriales. Se realizaron 250.999 determinaciones laboratoriales. Se procesaron 3.642 determinaciones para COVID-19 por RT-PCR. (Real Time-Reacción en Cadena de la Polimerasa Reversa), 382 determinaciones para la vigilancia genómica de SARS-COV-2, 53.511 determinaciones para Arbovirosis por RT-PCR y 62 determinaciones por la técnica de secuenciación.</w:t>
      </w:r>
    </w:p>
    <w:p w14:paraId="30F3A163" w14:textId="77777777" w:rsidR="00D7248B" w:rsidRPr="00A70448" w:rsidRDefault="00D7248B" w:rsidP="00D7248B">
      <w:pPr>
        <w:spacing w:before="120" w:after="0" w:line="240" w:lineRule="auto"/>
        <w:jc w:val="both"/>
        <w:rPr>
          <w:b/>
          <w:bCs/>
        </w:rPr>
      </w:pPr>
      <w:r w:rsidRPr="00A70448">
        <w:rPr>
          <w:b/>
          <w:bCs/>
        </w:rPr>
        <w:t>Dirección General de Tecnologías de la Información y Comunicación (DGTIC)</w:t>
      </w:r>
    </w:p>
    <w:p w14:paraId="0D8322B1" w14:textId="77777777" w:rsidR="00D7248B" w:rsidRDefault="00D7248B" w:rsidP="00D7248B">
      <w:pPr>
        <w:spacing w:before="120" w:after="0" w:line="240" w:lineRule="auto"/>
        <w:jc w:val="both"/>
      </w:pPr>
      <w:r>
        <w:t xml:space="preserve">Ampliación e implementación del HIS en los servicios de salud con apoyo de la DGTIC de los cuales se pueden mencionar: Expansión del HIS a 1 Hospital Distrital, 4 Hospitales Especializados, 1 Hospital Materno Infantil, 3 Centros Especializados, 53 Centros de Salud y 90 Unidades de Salud Familiar, entrega de 63.270 bobinas de papel y 10.511 cintas de impresoras para ticket de farmacias, y entrega de equipamientos informáticos a los establecimientos de salud: computadoras, UPS, impresora ticket, TV 55’ y computadoras NUC. Integración del sistema HIS -Vigilancia con la notificación de Arbovirus. Implementación de internación en 7 Hospitales. Integración del sistema de HIS con PRONASIDA. Cableado estructurado con provisión de materiales, equipos y servicios: RACK, switch y UPS e Implementación del módulo de PANI (Programa Alimentario Nutricional Integral). </w:t>
      </w:r>
    </w:p>
    <w:p w14:paraId="7AD69DF7" w14:textId="77777777" w:rsidR="00D7248B" w:rsidRDefault="00D7248B" w:rsidP="00D7248B">
      <w:pPr>
        <w:spacing w:before="120" w:after="0" w:line="240" w:lineRule="auto"/>
        <w:jc w:val="both"/>
      </w:pPr>
      <w:r>
        <w:t>Implementación de la constancia para la libreta de vacunación Hijos, el certificado electrónico internacional de vacunación y el certificado electrónico internacional de vacunación hijos.</w:t>
      </w:r>
    </w:p>
    <w:p w14:paraId="1676F961" w14:textId="77777777" w:rsidR="00D7248B" w:rsidRDefault="00D7248B" w:rsidP="00D7248B">
      <w:pPr>
        <w:spacing w:before="120" w:after="0" w:line="240" w:lineRule="auto"/>
        <w:jc w:val="both"/>
      </w:pPr>
      <w:r>
        <w:t>Renovación y actualización de software de seguridad (Antivirus), detección y respuesta ante incidentes y protección del correo electrónico.</w:t>
      </w:r>
    </w:p>
    <w:p w14:paraId="6D49C066" w14:textId="77777777" w:rsidR="00D7248B" w:rsidRDefault="00D7248B" w:rsidP="00D7248B">
      <w:pPr>
        <w:spacing w:before="120" w:after="0" w:line="240" w:lineRule="auto"/>
        <w:jc w:val="both"/>
      </w:pPr>
      <w:r>
        <w:t>Participación de la Conectaton en Sao Paulo para la interoperabilidad FHIR en donde se realizaron: Generar el resumen internacional del paciente con el perfil IPS “International Patient Summary” y MHD “Mobile Health Document”, y generar el certificado de vacunación basado en el perfil DDCC de la OMS.</w:t>
      </w:r>
    </w:p>
    <w:p w14:paraId="27458922" w14:textId="77777777" w:rsidR="008C231F" w:rsidRDefault="008C231F" w:rsidP="00D7248B">
      <w:pPr>
        <w:spacing w:before="120" w:after="0" w:line="240" w:lineRule="auto"/>
        <w:jc w:val="both"/>
        <w:rPr>
          <w:b/>
          <w:bCs/>
        </w:rPr>
      </w:pPr>
    </w:p>
    <w:p w14:paraId="7C768DA7" w14:textId="77777777" w:rsidR="008C231F" w:rsidRDefault="008C231F" w:rsidP="00D7248B">
      <w:pPr>
        <w:spacing w:before="120" w:after="0" w:line="240" w:lineRule="auto"/>
        <w:jc w:val="both"/>
        <w:rPr>
          <w:b/>
          <w:bCs/>
        </w:rPr>
      </w:pPr>
    </w:p>
    <w:p w14:paraId="0CD9D950" w14:textId="77777777" w:rsidR="008C231F" w:rsidRDefault="008C231F" w:rsidP="00D7248B">
      <w:pPr>
        <w:spacing w:before="120" w:after="0" w:line="240" w:lineRule="auto"/>
        <w:jc w:val="both"/>
        <w:rPr>
          <w:b/>
          <w:bCs/>
        </w:rPr>
      </w:pPr>
    </w:p>
    <w:p w14:paraId="7370AEA9" w14:textId="77777777" w:rsidR="008C231F" w:rsidRDefault="008C231F" w:rsidP="00D7248B">
      <w:pPr>
        <w:spacing w:before="120" w:after="0" w:line="240" w:lineRule="auto"/>
        <w:jc w:val="both"/>
        <w:rPr>
          <w:b/>
          <w:bCs/>
        </w:rPr>
      </w:pPr>
    </w:p>
    <w:p w14:paraId="4C2E5CE6" w14:textId="77777777" w:rsidR="008C231F" w:rsidRDefault="008C231F" w:rsidP="00D7248B">
      <w:pPr>
        <w:spacing w:before="120" w:after="0" w:line="240" w:lineRule="auto"/>
        <w:jc w:val="both"/>
        <w:rPr>
          <w:b/>
          <w:bCs/>
        </w:rPr>
      </w:pPr>
    </w:p>
    <w:p w14:paraId="32FA56F4" w14:textId="77777777" w:rsidR="008C231F" w:rsidRDefault="008C231F" w:rsidP="00D7248B">
      <w:pPr>
        <w:spacing w:before="120" w:after="0" w:line="240" w:lineRule="auto"/>
        <w:jc w:val="both"/>
        <w:rPr>
          <w:b/>
          <w:bCs/>
        </w:rPr>
      </w:pPr>
    </w:p>
    <w:p w14:paraId="5455E2CB" w14:textId="77777777" w:rsidR="008C231F" w:rsidRDefault="008C231F" w:rsidP="00D7248B">
      <w:pPr>
        <w:spacing w:before="120" w:after="0" w:line="240" w:lineRule="auto"/>
        <w:jc w:val="both"/>
        <w:rPr>
          <w:b/>
          <w:bCs/>
        </w:rPr>
      </w:pPr>
    </w:p>
    <w:p w14:paraId="258116B9" w14:textId="77777777" w:rsidR="008C231F" w:rsidRDefault="008C231F" w:rsidP="00D7248B">
      <w:pPr>
        <w:spacing w:before="120" w:after="0" w:line="240" w:lineRule="auto"/>
        <w:jc w:val="both"/>
        <w:rPr>
          <w:b/>
          <w:bCs/>
        </w:rPr>
      </w:pPr>
    </w:p>
    <w:p w14:paraId="266A5FBA" w14:textId="77777777" w:rsidR="008C231F" w:rsidRDefault="008C231F" w:rsidP="00D7248B">
      <w:pPr>
        <w:spacing w:before="120" w:after="0" w:line="240" w:lineRule="auto"/>
        <w:jc w:val="both"/>
        <w:rPr>
          <w:b/>
          <w:bCs/>
        </w:rPr>
      </w:pPr>
    </w:p>
    <w:p w14:paraId="12485065" w14:textId="77777777" w:rsidR="008C231F" w:rsidRDefault="008C231F" w:rsidP="00D7248B">
      <w:pPr>
        <w:spacing w:before="120" w:after="0" w:line="240" w:lineRule="auto"/>
        <w:jc w:val="both"/>
        <w:rPr>
          <w:b/>
          <w:bCs/>
        </w:rPr>
      </w:pPr>
    </w:p>
    <w:p w14:paraId="05A23C16" w14:textId="77777777" w:rsidR="008C231F" w:rsidRDefault="008C231F" w:rsidP="00D7248B">
      <w:pPr>
        <w:spacing w:before="120" w:after="0" w:line="240" w:lineRule="auto"/>
        <w:jc w:val="both"/>
        <w:rPr>
          <w:b/>
          <w:bCs/>
        </w:rPr>
      </w:pPr>
    </w:p>
    <w:p w14:paraId="489D736F" w14:textId="77777777" w:rsidR="008C231F" w:rsidRDefault="008C231F" w:rsidP="00D7248B">
      <w:pPr>
        <w:spacing w:before="120" w:after="0" w:line="240" w:lineRule="auto"/>
        <w:jc w:val="both"/>
        <w:rPr>
          <w:b/>
          <w:bCs/>
        </w:rPr>
      </w:pPr>
    </w:p>
    <w:p w14:paraId="65CE1BE0" w14:textId="77777777" w:rsidR="008C231F" w:rsidRDefault="008C231F" w:rsidP="00D7248B">
      <w:pPr>
        <w:spacing w:before="120" w:after="0" w:line="240" w:lineRule="auto"/>
        <w:jc w:val="both"/>
        <w:rPr>
          <w:b/>
          <w:bCs/>
        </w:rPr>
      </w:pPr>
    </w:p>
    <w:p w14:paraId="4166F1CE" w14:textId="5B625119" w:rsidR="00D7248B" w:rsidRPr="00BF4C02" w:rsidRDefault="00D7248B" w:rsidP="00D7248B">
      <w:pPr>
        <w:spacing w:before="120" w:after="0" w:line="240" w:lineRule="auto"/>
        <w:jc w:val="both"/>
        <w:rPr>
          <w:b/>
          <w:bCs/>
        </w:rPr>
      </w:pPr>
      <w:r w:rsidRPr="00BF4C02">
        <w:rPr>
          <w:b/>
          <w:bCs/>
        </w:rPr>
        <w:t>Dirección General de Desarrollo de Servicios y Redes de Salud</w:t>
      </w:r>
    </w:p>
    <w:p w14:paraId="25574347" w14:textId="77777777" w:rsidR="00D7248B" w:rsidRDefault="00D7248B" w:rsidP="00D7248B">
      <w:pPr>
        <w:spacing w:before="120" w:after="0" w:line="240" w:lineRule="auto"/>
        <w:jc w:val="both"/>
      </w:pPr>
      <w:r>
        <w:t>Convenio Interinstitucional para disminuir las demoras en las cirugías programadas, con los siguientes logros obtenidos: Con el Ministerio de Defensa, en el hospital Militar se han realizado un total de 529 cirugías; Fundación Médicos de la Promoción 1983, se han realizado 147 cirugías generales y 3353 procedimientos ambulatoriales; en los diferentes departamentos convenios con municipios, gobernaciones se han realizado 757 cirugías.</w:t>
      </w:r>
      <w:r>
        <w:tab/>
      </w:r>
    </w:p>
    <w:p w14:paraId="1FBCD3A9" w14:textId="77777777" w:rsidR="00D7248B" w:rsidRDefault="00D7248B" w:rsidP="00D7248B">
      <w:pPr>
        <w:spacing w:before="120" w:after="0" w:line="240" w:lineRule="auto"/>
        <w:jc w:val="both"/>
      </w:pPr>
      <w:r>
        <w:t>Habilitación de nuevas construcciones de Unidades de Salud de la Familia – USF: en total de 6 nuevas USF con RRHH completos y equipamiento biomédico y mobiliario. Además, el inicio de construcción de obras de nuevas USF: en total 67 USFs, 8 en Cordillera, 5 en Paraguarí, 39 en Central, 13 en Amambay y 2 en Pte. Hayes.</w:t>
      </w:r>
      <w:r>
        <w:tab/>
        <w:t xml:space="preserve"> </w:t>
      </w:r>
    </w:p>
    <w:p w14:paraId="2A10BE35" w14:textId="77777777" w:rsidR="00D7248B" w:rsidRDefault="00D7248B" w:rsidP="00D7248B">
      <w:pPr>
        <w:spacing w:before="120" w:after="0" w:line="240" w:lineRule="auto"/>
        <w:jc w:val="both"/>
      </w:pPr>
      <w:r>
        <w:t>En relación a los Indicadores de Desempeño: “Porcentaje de personas atendidas en las USF respecto del total de habitantes del país en el año 2023” y “Porcentaje de personas atendidas en las USF respecto de la población censada”, ambos con un avance de 2.056.501 de una meta establecida de 2.588.040, alcanzando de esta manera el 79 % de la meta anual.</w:t>
      </w:r>
    </w:p>
    <w:p w14:paraId="5F5DB97D" w14:textId="77777777" w:rsidR="00D7248B" w:rsidRDefault="00D7248B" w:rsidP="00D7248B">
      <w:pPr>
        <w:spacing w:before="120" w:after="0" w:line="240" w:lineRule="auto"/>
        <w:jc w:val="both"/>
      </w:pPr>
      <w:r>
        <w:t>Para el último indicador “Porcentaje de Unidades de Salud de la Familia instaladas en relación a la USF programada” han sido instaladas unas 21 USF de 144 USF establecidas como meta, lo que equivale al 15% de logro en el año. De esta manera, al cierre del año 2023, se cuenta con 929 Unidades de Salud de la Familia.</w:t>
      </w:r>
    </w:p>
    <w:p w14:paraId="29A1E021" w14:textId="77777777" w:rsidR="00D7248B" w:rsidRDefault="00D7248B" w:rsidP="00D7248B">
      <w:pPr>
        <w:spacing w:before="120" w:after="0" w:line="240" w:lineRule="auto"/>
        <w:jc w:val="both"/>
      </w:pPr>
      <w:r>
        <w:t>Ampliación de consultas médicas a horarios nocturnos en Hospitales: en 32 establecimientos Horarios extendidos, entre los cuales se tiene Hospitales Generales, Regionales y Distritales, con un total de 80.542 consultas al cierre de 2023.</w:t>
      </w:r>
    </w:p>
    <w:p w14:paraId="42202529" w14:textId="77777777" w:rsidR="00D7248B" w:rsidRDefault="00D7248B" w:rsidP="00D7248B">
      <w:pPr>
        <w:spacing w:before="120" w:after="0" w:line="240" w:lineRule="auto"/>
        <w:jc w:val="both"/>
      </w:pPr>
      <w:r>
        <w:t xml:space="preserve">Se han facilitado el acceso a medicamentos a pacientes crónicos (HTA y Diabetes M): 88 servicios en Asunción y Central llegando a 117.000 pacientes empadronados y con acceso a medicación en servicios seleccionados con sistemas HIS y SICIAP. </w:t>
      </w:r>
    </w:p>
    <w:p w14:paraId="663E6132" w14:textId="77777777" w:rsidR="00D7248B" w:rsidRDefault="00D7248B" w:rsidP="00D7248B">
      <w:pPr>
        <w:spacing w:before="120" w:after="0" w:line="240" w:lineRule="auto"/>
        <w:jc w:val="both"/>
      </w:pPr>
      <w:r>
        <w:t>Capacitación en mhGAP a profesionales y técnicos no especialistas en salud mental en manejo de trastornos mentales, neurológicos y sustancias psicoactivas: capacitación a 216 RRHH en Asunción y Central para médicos del primer nivel de atención APS, enfermeros, obstetras, psiquiatras, psicólogos, trabajadores sociales y agentes comunitarios. Capacitación en salud mental y consumo problemático de sustancias para docentes universitarios no especializados en salud mental 160 docentes universitarios no especializados en salud mental. Para docentes de instituciones formadoras a través de la DNERHS 90 inscriptos.</w:t>
      </w:r>
    </w:p>
    <w:p w14:paraId="0223AA10" w14:textId="77777777" w:rsidR="00D7248B" w:rsidRDefault="00D7248B" w:rsidP="00D7248B">
      <w:pPr>
        <w:spacing w:before="120" w:after="0" w:line="240" w:lineRule="auto"/>
        <w:jc w:val="both"/>
      </w:pPr>
      <w:r>
        <w:t xml:space="preserve">En el marco del Proyecto BM 8963, se han capacitados en líneas de cuidado de Salud a un total de 3.318 personales de salud, en las 18 Regiones Sanitarias. Se logrado la inscripción en el Módulo introductorio de 2300 inscriptos – y en el Módulo de prevención CACUM 1860 inscriptos. </w:t>
      </w:r>
    </w:p>
    <w:p w14:paraId="2D3FD4B2" w14:textId="77777777" w:rsidR="00D7248B" w:rsidRDefault="00D7248B" w:rsidP="00D7248B">
      <w:pPr>
        <w:spacing w:before="120" w:after="0" w:line="240" w:lineRule="auto"/>
        <w:jc w:val="both"/>
      </w:pPr>
      <w:r>
        <w:t>Formación en atención a pacientes con Enfermedades Trasmitidas por vectores – Arbovirosis; con la Capacitación a 18145 personales de salud, entre médicos, licenciados en enfermería del MSPBS.</w:t>
      </w:r>
      <w:r>
        <w:tab/>
      </w:r>
    </w:p>
    <w:p w14:paraId="04CF82F1" w14:textId="77777777" w:rsidR="00D7248B" w:rsidRDefault="00D7248B" w:rsidP="00D7248B">
      <w:pPr>
        <w:spacing w:before="120" w:after="0" w:line="240" w:lineRule="auto"/>
        <w:jc w:val="both"/>
      </w:pPr>
      <w:r>
        <w:t>Implementación del HIS en el área de internación: Sistema HIS implementado en el área de internación, en un total de 9 establecimientos de salud. Aumento en la implementación del HIS en las áreas Ambulatorias y de Urgencias:  Sistema HIS implementado en las áreas de urgencias y consultorio implementado en un total de 300 servicios a nivel país.</w:t>
      </w:r>
    </w:p>
    <w:p w14:paraId="1CA1A123" w14:textId="77777777" w:rsidR="008C231F" w:rsidRDefault="008C231F" w:rsidP="00D7248B">
      <w:pPr>
        <w:spacing w:before="120" w:after="0" w:line="240" w:lineRule="auto"/>
        <w:jc w:val="both"/>
      </w:pPr>
    </w:p>
    <w:p w14:paraId="0B7F977D" w14:textId="77777777" w:rsidR="008C231F" w:rsidRDefault="008C231F" w:rsidP="00D7248B">
      <w:pPr>
        <w:spacing w:before="120" w:after="0" w:line="240" w:lineRule="auto"/>
        <w:jc w:val="both"/>
      </w:pPr>
    </w:p>
    <w:p w14:paraId="041D498D" w14:textId="77777777" w:rsidR="008C231F" w:rsidRDefault="008C231F" w:rsidP="00D7248B">
      <w:pPr>
        <w:spacing w:before="120" w:after="0" w:line="240" w:lineRule="auto"/>
        <w:jc w:val="both"/>
      </w:pPr>
    </w:p>
    <w:p w14:paraId="4EFAA09C" w14:textId="77777777" w:rsidR="008C231F" w:rsidRDefault="008C231F" w:rsidP="00D7248B">
      <w:pPr>
        <w:spacing w:before="120" w:after="0" w:line="240" w:lineRule="auto"/>
        <w:jc w:val="both"/>
      </w:pPr>
    </w:p>
    <w:p w14:paraId="43A79B6F" w14:textId="77777777" w:rsidR="008C231F" w:rsidRDefault="008C231F" w:rsidP="00D7248B">
      <w:pPr>
        <w:spacing w:before="120" w:after="0" w:line="240" w:lineRule="auto"/>
        <w:jc w:val="both"/>
      </w:pPr>
    </w:p>
    <w:p w14:paraId="553BE74F" w14:textId="77777777" w:rsidR="008C231F" w:rsidRDefault="008C231F" w:rsidP="00D7248B">
      <w:pPr>
        <w:spacing w:before="120" w:after="0" w:line="240" w:lineRule="auto"/>
        <w:jc w:val="both"/>
      </w:pPr>
    </w:p>
    <w:p w14:paraId="1E567194" w14:textId="77777777" w:rsidR="008C231F" w:rsidRDefault="008C231F" w:rsidP="00D7248B">
      <w:pPr>
        <w:spacing w:before="120" w:after="0" w:line="240" w:lineRule="auto"/>
        <w:jc w:val="both"/>
      </w:pPr>
    </w:p>
    <w:p w14:paraId="1A89E320" w14:textId="77777777" w:rsidR="008C231F" w:rsidRDefault="008C231F" w:rsidP="00D7248B">
      <w:pPr>
        <w:spacing w:before="120" w:after="0" w:line="240" w:lineRule="auto"/>
        <w:jc w:val="both"/>
      </w:pPr>
    </w:p>
    <w:p w14:paraId="087F1C5D" w14:textId="77777777" w:rsidR="008C231F" w:rsidRDefault="008C231F" w:rsidP="00D7248B">
      <w:pPr>
        <w:spacing w:before="120" w:after="0" w:line="240" w:lineRule="auto"/>
        <w:jc w:val="both"/>
      </w:pPr>
    </w:p>
    <w:p w14:paraId="4F74CEC1" w14:textId="77777777" w:rsidR="008C231F" w:rsidRDefault="008C231F" w:rsidP="00D7248B">
      <w:pPr>
        <w:spacing w:before="120" w:after="0" w:line="240" w:lineRule="auto"/>
        <w:jc w:val="both"/>
      </w:pPr>
    </w:p>
    <w:p w14:paraId="27DF0C9A" w14:textId="77777777" w:rsidR="00D7248B" w:rsidRPr="008D5C55" w:rsidRDefault="00D7248B" w:rsidP="00D7248B">
      <w:pPr>
        <w:spacing w:before="120" w:after="0" w:line="240" w:lineRule="auto"/>
        <w:jc w:val="both"/>
        <w:rPr>
          <w:b/>
          <w:bCs/>
        </w:rPr>
      </w:pPr>
      <w:r w:rsidRPr="008D5C55">
        <w:rPr>
          <w:b/>
          <w:bCs/>
        </w:rPr>
        <w:t>Dirección General de Vigilancia de la Salud</w:t>
      </w:r>
    </w:p>
    <w:p w14:paraId="32F33A80" w14:textId="77777777" w:rsidR="00D7248B" w:rsidRDefault="00D7248B" w:rsidP="00D7248B">
      <w:pPr>
        <w:spacing w:before="120" w:after="0" w:line="240" w:lineRule="auto"/>
        <w:jc w:val="both"/>
      </w:pPr>
      <w:r>
        <w:t>Incorporación de nuevos equipos informáticos, infraestructura y diseño de sistemas de vigilancia digitales entre los que se destaca: recepción de equipos de teleconsulta y video conferencias en el Programa Nacional de Lepra. Implementación de estrategias móviles (en el marco de la bioseguridad) para detección de TB con 2.282 radiografías realizadas. Equipamiento para monitoreo de teleholter y telemapa en 12 Regiones Sanitarias. 40 DEAs distribuidos en Asunción (1 institución pública, 1 centro comercial y policía nacional del grupo lince). Habilitación de 7 nuevos consultorios de manejo integral de la obesidad. Instalación de la cabina de seguridad para el diagnóstico de rabia. Recepción de contenedores para las instalaciones del laboratorio de leishmaniasis. Modernización de los servicios de Atención Integral de PRONASIDA. Implementación de la inteligencia artificial para el diagnóstico de pacientes con tuberculosis. Integración de la ficha Arbovirosis al sistema HIS. Implementación de la herramienta ODK para recolección de datos en el marco de la vigilancia basada en eventos en fase piloto. Incorporación del HIS en Centro de Espacialidades Dermatológicas. Lanzamiento del sistema VigicanPy, para el registro de cáncer iniciando con datos preliminares en Central y Asunción. Diseño del registro electrónico para casos de Síndrome Coronario Agudo (SCA) y el sistema de empadronamiento en HIS en 88 servicios de Asunción y Central, para 117.000 pacientes hipertensos y/o diabéticos.</w:t>
      </w:r>
    </w:p>
    <w:p w14:paraId="38181013" w14:textId="77777777" w:rsidR="00D7248B" w:rsidRDefault="00D7248B" w:rsidP="00D7248B">
      <w:pPr>
        <w:spacing w:before="120" w:after="0" w:line="240" w:lineRule="auto"/>
        <w:jc w:val="both"/>
      </w:pPr>
      <w:r>
        <w:t>Aumento de la capacidad de identificación de brotes o eventos de interés para la salud publica reflejado en: Identificación de 15 brotes de ETA en el 2023 (cuatro en el 2022), Intensificación de las búsquedas activas, búsqueda de contactos, seguimiento a casos TB, tamizaje VIH, Sífilis y Diabetes en 15 Regiones Sanitarias, Aumento del 6% de Unidades Notificadoras a nivel país, con un nivel de cumplimiento de las notificaciones óptimo (97%), Emisión de tres (3) Alertas Epidemiológicas para planificación de servicios y medidas preventivas, Implementación de 18 reuniones de Salas de Situación de Crisis (SSC) nivel nacional en el contexto de la vigilancia de las Arbovirosis, Elaboración de 23 boletines restringidos de eventos de importancia para la Salud Pública para las autoridades, Simulacro Trilateral de un Evento de Salud Pública de Importancia Internacional asociado a un síndrome respiratorio agudo grave (SRAG) “H5N3”, Ejercicio de Simulacro de Campo sobre “Fiebre Amarilla” en el Aeropuerto Internacional Silvio Pettirossi. 100% de reportes de casos confirmados de Enfermedades de Notificación Obligatoria en forma semanal.</w:t>
      </w:r>
    </w:p>
    <w:p w14:paraId="0E2D7F00" w14:textId="77777777" w:rsidR="00D7248B" w:rsidRDefault="00D7248B" w:rsidP="00D7248B">
      <w:pPr>
        <w:spacing w:before="120" w:after="0" w:line="240" w:lineRule="auto"/>
        <w:jc w:val="both"/>
      </w:pPr>
      <w:r>
        <w:t>Aumento de la cobertura de vacunación en menores de 5 años reflejados en: La reducción de la tasa de deserción a menos del 10% con la vacuna hexavalente en 66 municipios, Aumento del 15% de la cobertura de la tercera dosis de poliomielitis en menores de un año, Aumento del 27% de la cobertura sarampión en relación al 2022, Mejor desempeño con biológicos trazadores (BCG, PENTA y SPR) en el 37% de las regiones sanitarias, y Reducción del 6,4% de la tasa de deserción de vacunación en niños.</w:t>
      </w:r>
    </w:p>
    <w:p w14:paraId="026DCB2A" w14:textId="77777777" w:rsidR="00D7248B" w:rsidRPr="008D5C55" w:rsidRDefault="00D7248B" w:rsidP="00D7248B">
      <w:pPr>
        <w:spacing w:before="120" w:after="0" w:line="240" w:lineRule="auto"/>
        <w:jc w:val="both"/>
        <w:rPr>
          <w:b/>
          <w:bCs/>
        </w:rPr>
      </w:pPr>
      <w:r w:rsidRPr="008D5C55">
        <w:rPr>
          <w:b/>
          <w:bCs/>
        </w:rPr>
        <w:t xml:space="preserve">Dirección General de Promoción de la Salud </w:t>
      </w:r>
    </w:p>
    <w:p w14:paraId="4917CB85" w14:textId="77777777" w:rsidR="00D7248B" w:rsidRDefault="00D7248B" w:rsidP="00D7248B">
      <w:pPr>
        <w:spacing w:before="120" w:after="0" w:line="240" w:lineRule="auto"/>
        <w:jc w:val="both"/>
      </w:pPr>
      <w:r>
        <w:t xml:space="preserve">Implementación de la Metodología Familia Saludable, a través de 76 talleres de capacitación realizados, con la participación de 2.700 personas y la de Entornos Saludables, a través de la Estrategia Escuela Saludable, a partir del cual 288 instituciones educativas siguen con la implementación de la estrategia. (Veintiún) 21 instituciones educativas de San Pedro, acreditadas por el Ministerio de Salud Pública y Bienestar Social como Escuelas Saludables, y 1 institución educativa reconocida por la OPS/OMS en Paraguay. </w:t>
      </w:r>
    </w:p>
    <w:p w14:paraId="30E78F2D" w14:textId="77777777" w:rsidR="00D7248B" w:rsidRDefault="00D7248B" w:rsidP="00D7248B">
      <w:pPr>
        <w:spacing w:before="120" w:after="0" w:line="240" w:lineRule="auto"/>
        <w:jc w:val="both"/>
      </w:pPr>
      <w:r>
        <w:t>A través de la Estrategia Municipio Saludable: 157 municipios siguen dicha implementación. Además, la Incorporación de Asunción, por primera vez, en la nómina de municipios que implementan la estrategia Municipio Saludable, con 9 talleres de Planificación Participativa realizados y 9 Planes Locales elaborados.</w:t>
      </w:r>
    </w:p>
    <w:p w14:paraId="3E6C845E" w14:textId="77777777" w:rsidR="00D7248B" w:rsidRDefault="00D7248B" w:rsidP="00D7248B">
      <w:pPr>
        <w:spacing w:before="120" w:after="0" w:line="240" w:lineRule="auto"/>
        <w:jc w:val="both"/>
      </w:pPr>
      <w:r>
        <w:t xml:space="preserve">347 instituciones continúan con la implementación del Proyecto “Centros Educativos Comprometidos con la Prevención y Control de las Arbovirosis” en: San Pedro Sur, Caazapá, Misiones, Paraguarí, Itapúa, Alto Paraná, Central, </w:t>
      </w:r>
      <w:r>
        <w:tab/>
        <w:t>Ñeembucú, y Amambay. (Sesenta y dos) 62 instituciones educativas reconocidas como “Comprometidas con la prevención y control de las Arbovirosis”.</w:t>
      </w:r>
    </w:p>
    <w:p w14:paraId="641EEDE0" w14:textId="77777777" w:rsidR="00D7248B" w:rsidRDefault="00D7248B" w:rsidP="00D7248B">
      <w:pPr>
        <w:spacing w:before="120" w:after="0" w:line="240" w:lineRule="auto"/>
        <w:jc w:val="both"/>
      </w:pPr>
      <w:r>
        <w:t>Socialización del Proyecto “Servicios de Salud comprometidos con la prevención y control de las Arbovirosis” en 13 servicios de salud: Hospital Materno Infantil de Trinidad, Hospital de Loma Pyta, Instituto Nacional de Enfermedades Respiratorias y del Ambiente — INERAM, Hospital General Materno Infantil San Pablo, Instituto de Medicina Tropical, Laboratorio Central, Programa Nacional de Control del Sida — PRONASIDA, Centro Nacional del Quemado y Cirugías Reconstructivas, Instituto Nacional del Cáncer, Instituto Nacional del Corazón - Hospital San Jorge, Hospital del Trauma, Hospital Psiquiátrico y Instituto de Previsión Social.</w:t>
      </w:r>
    </w:p>
    <w:p w14:paraId="7C1A4050" w14:textId="77777777" w:rsidR="008C231F" w:rsidRDefault="008C231F" w:rsidP="00D7248B">
      <w:pPr>
        <w:spacing w:before="120" w:after="0" w:line="240" w:lineRule="auto"/>
        <w:jc w:val="both"/>
      </w:pPr>
    </w:p>
    <w:p w14:paraId="376A8FEC" w14:textId="77777777" w:rsidR="008C231F" w:rsidRDefault="008C231F" w:rsidP="00D7248B">
      <w:pPr>
        <w:spacing w:before="120" w:after="0" w:line="240" w:lineRule="auto"/>
        <w:jc w:val="both"/>
      </w:pPr>
    </w:p>
    <w:p w14:paraId="1198A184" w14:textId="77777777" w:rsidR="00D7248B" w:rsidRPr="008D5C55" w:rsidRDefault="00D7248B" w:rsidP="00D7248B">
      <w:pPr>
        <w:spacing w:before="120" w:after="0" w:line="240" w:lineRule="auto"/>
        <w:jc w:val="both"/>
        <w:rPr>
          <w:b/>
          <w:bCs/>
        </w:rPr>
      </w:pPr>
      <w:r w:rsidRPr="008D5C55">
        <w:rPr>
          <w:b/>
          <w:bCs/>
        </w:rPr>
        <w:t>Dirección General de Salud Ambiental – DIGESA</w:t>
      </w:r>
    </w:p>
    <w:p w14:paraId="2778F116" w14:textId="77777777" w:rsidR="00D7248B" w:rsidRDefault="00D7248B" w:rsidP="00D7248B">
      <w:pPr>
        <w:spacing w:before="120" w:after="0" w:line="240" w:lineRule="auto"/>
        <w:jc w:val="both"/>
      </w:pPr>
      <w:r>
        <w:t>En el marco del Plan de Vigilancia en mención a la Ley Nº 3361/07, se han realizado: Capacitaciones a 180 profesionales para el Manejo integral de Residuos generados en Establecimientos de Salud y Afines. El Registro y Habilitación a 262 profesionales como responsables Técnicos, para el manejo integral de Residuos Bioinfecciosos. Registro de 99 Establecimientos de Salud y Afines como Generadores de Residuos. Inspección del cumplimiento del Plan de manejo de los Residuos en los Establecimientos de Salud y Afines y/o EGI – Arbovirosis en un numero de 134 Establecimientos. Fiscalización de Establecimientos Públicos como Privado en un número de 39 sobre el manejo integral de Residuos Bioinfecciosos. Registro y Habilitación o Renovación de 1 (una) Empresa como Operadora de Sistema de Tratamiento de residuos. Registro y Habilitación o Renovación de 1 (una) Empresa como Transportadora de residuos generados en establecimientos de Salud y Afines. Renovación de 12 Vehículos de transporte de residuos generados en establecimientos de salud.</w:t>
      </w:r>
    </w:p>
    <w:p w14:paraId="65C5B24E" w14:textId="0E2015F9" w:rsidR="00D7248B" w:rsidRDefault="00D7248B" w:rsidP="00D7248B">
      <w:pPr>
        <w:spacing w:before="120" w:after="0" w:line="240" w:lineRule="auto"/>
        <w:jc w:val="both"/>
      </w:pPr>
      <w:r>
        <w:t>Acompañamiento y verificación del listado de los medicamentos, insumos y vacunas vencidas existentes en los Establecimientos de Salud dependientes del MSPyBS para la recolección, trasporte, tratamiento y disposición final de los mismos a 84 Establecimientos de Salud.</w:t>
      </w:r>
    </w:p>
    <w:p w14:paraId="6C5647F4" w14:textId="77777777" w:rsidR="00D7248B" w:rsidRDefault="00D7248B" w:rsidP="00D7248B">
      <w:pPr>
        <w:spacing w:before="120" w:after="0" w:line="240" w:lineRule="auto"/>
        <w:jc w:val="both"/>
      </w:pPr>
      <w:r>
        <w:t>97 certificados de Habilitación de Empresas Especializadas en Control de Plagas Urbanas-ECP. (ciento veinte y dios) 122 Inspección de Empresas Especializadas en Control de Plagas Urbanas-ECP, 104 Habilitaciones de Asesores Técnicos – ECP, 358 Personal Aplicador –ECP, 32 Capacitaciones a Personal Aplicador sobre “Riesgo Ocupacional por Exposición a Plaguicidas en el Control a Plagas Urbanas”.</w:t>
      </w:r>
    </w:p>
    <w:p w14:paraId="451351E1" w14:textId="77777777" w:rsidR="00D7248B" w:rsidRDefault="00D7248B" w:rsidP="00D7248B">
      <w:pPr>
        <w:spacing w:before="120" w:after="0" w:line="240" w:lineRule="auto"/>
        <w:jc w:val="both"/>
      </w:pPr>
      <w:r>
        <w:t>En el año 2023 dentro de las acciones de vigilancia de calidad ambiental de la Dirección General de Salud Ambiental – DIGESA se realizaron 6.009 servicios sobre la meta de 6.820, faltando mínimamente un 12% para alcanzar la meta anual.</w:t>
      </w:r>
    </w:p>
    <w:p w14:paraId="1138F07E" w14:textId="77777777" w:rsidR="00D7248B" w:rsidRPr="008D5C55" w:rsidRDefault="00D7248B" w:rsidP="00D7248B">
      <w:pPr>
        <w:spacing w:before="120" w:after="0" w:line="240" w:lineRule="auto"/>
        <w:jc w:val="both"/>
        <w:rPr>
          <w:b/>
          <w:bCs/>
        </w:rPr>
      </w:pPr>
      <w:r w:rsidRPr="008D5C55">
        <w:rPr>
          <w:b/>
          <w:bCs/>
        </w:rPr>
        <w:t>Dirección General de Información Estratégica en Salud – DGIES</w:t>
      </w:r>
    </w:p>
    <w:p w14:paraId="506EDDC0" w14:textId="77777777" w:rsidR="00D7248B" w:rsidRDefault="00D7248B" w:rsidP="00D7248B">
      <w:pPr>
        <w:spacing w:before="120" w:after="0" w:line="240" w:lineRule="auto"/>
        <w:jc w:val="both"/>
      </w:pPr>
      <w:r>
        <w:t>Publicación de Indicadores Básicos de Salud 2021, e Indicadores de Nacimiento - INDINAC 2020 publicado en el Portal de la DIGIES, ejecutando el 50% de las publicaciones programadas en el año. Cierre de la base de datos de nacimientos y defunciones del año 2021 considerando que fue un año atípico porque se registraron más de 54 mil defunciones debido al COVID. Elaboración de 12 indicadores para el control de gestión a nivel nacional y desagregado en las 18 regiones sanitarias que fue presentado en las reuniones con los directores generales, regionales y de programas, el periodo analizado fue de enero a julio del 2023. Elaboración de ficha técnica y la línea de base de los indicadores para el proyecto de Fortalecimiento de salud del Adolescentes con la DGPS y la Fundación Religiosa para la Salud. Elaboración de los indicadores del proyecto Ñamyasai financiado por el Banco Mundial, los indicadores se presentan de forma desagregada por cada Unidad de Salud de la Familia (USF).</w:t>
      </w:r>
    </w:p>
    <w:p w14:paraId="483DEFA2" w14:textId="77777777" w:rsidR="00D7248B" w:rsidRDefault="00D7248B" w:rsidP="00D7248B">
      <w:pPr>
        <w:spacing w:before="120" w:after="0" w:line="240" w:lineRule="auto"/>
        <w:jc w:val="both"/>
      </w:pPr>
      <w:r>
        <w:t xml:space="preserve">Se respondieron 378 pedidos de información a diferentes instituciones públicas, privadas y usuarios en general, la mayoría de los pedidos fueron respondidos mediante la Dirección de Unidad de Acceso a la Información pública del MSPBS. Pedidos de Datos/Atención al usuario se entregaron 316 traslados de cadáveres nacionales e internacionales y 755 copias de certificados de nacido vivo y defunciones. </w:t>
      </w:r>
    </w:p>
    <w:p w14:paraId="0B1EEE60" w14:textId="77777777" w:rsidR="00D7248B" w:rsidRDefault="00D7248B" w:rsidP="00D7248B">
      <w:pPr>
        <w:spacing w:before="120" w:after="0" w:line="240" w:lineRule="auto"/>
        <w:jc w:val="both"/>
      </w:pPr>
      <w:r>
        <w:t xml:space="preserve">Proyecto Sistema Informático Experto de Cáncer de Cuello Uterino y Mamas – SECCUMA: Creación de usuarios del SIP PLUS, SECCU y SECCUMA, asistencia técnica referente a los problemas en la carga, asistencia técnica y coordinación para la implementación en el laboratorio de citología en el Hospital Distrital de Presidente Franco-Alto Paraná.  </w:t>
      </w:r>
    </w:p>
    <w:p w14:paraId="3CAB8828" w14:textId="77777777" w:rsidR="00D7248B" w:rsidRDefault="00D7248B" w:rsidP="00D7248B">
      <w:pPr>
        <w:spacing w:before="120" w:after="0" w:line="240" w:lineRule="auto"/>
        <w:jc w:val="both"/>
      </w:pPr>
      <w:r>
        <w:t xml:space="preserve">Estandarización de formularios de recolección de datos: Ajustes de las variables del Certificado de Defunción utilizada por los fiscales, ficha técnica de indicadores de adolescentes, certificado de nacido vivo, y las propuestas de formularios actualizados normalizados para INAN. </w:t>
      </w:r>
    </w:p>
    <w:p w14:paraId="1B93319D" w14:textId="77777777" w:rsidR="00D7248B" w:rsidRDefault="00D7248B" w:rsidP="00D7248B">
      <w:pPr>
        <w:spacing w:before="120" w:after="0" w:line="240" w:lineRule="auto"/>
        <w:jc w:val="both"/>
      </w:pPr>
      <w:r>
        <w:t>En cuanto a los bienes: Se entregaron 2.587.015 formularios de recolección de datos del Expediente Clínico a los diferentes establecimientos de salud a nivel país.</w:t>
      </w:r>
    </w:p>
    <w:p w14:paraId="2E3FC0DD" w14:textId="77777777" w:rsidR="008C231F" w:rsidRDefault="008C231F" w:rsidP="00D7248B">
      <w:pPr>
        <w:spacing w:before="120" w:after="0" w:line="240" w:lineRule="auto"/>
        <w:jc w:val="both"/>
      </w:pPr>
    </w:p>
    <w:p w14:paraId="6A04479A" w14:textId="77777777" w:rsidR="008C231F" w:rsidRDefault="008C231F" w:rsidP="00D7248B">
      <w:pPr>
        <w:spacing w:before="120" w:after="0" w:line="240" w:lineRule="auto"/>
        <w:jc w:val="both"/>
      </w:pPr>
    </w:p>
    <w:p w14:paraId="2FA1F55A" w14:textId="77777777" w:rsidR="008C231F" w:rsidRDefault="008C231F" w:rsidP="00D7248B">
      <w:pPr>
        <w:spacing w:before="120" w:after="0" w:line="240" w:lineRule="auto"/>
        <w:jc w:val="both"/>
      </w:pPr>
    </w:p>
    <w:p w14:paraId="1BB84007" w14:textId="77777777" w:rsidR="008C231F" w:rsidRDefault="008C231F" w:rsidP="00D7248B">
      <w:pPr>
        <w:spacing w:before="120" w:after="0" w:line="240" w:lineRule="auto"/>
        <w:jc w:val="both"/>
      </w:pPr>
    </w:p>
    <w:p w14:paraId="21F7D792" w14:textId="77777777" w:rsidR="008C231F" w:rsidRDefault="008C231F" w:rsidP="00D7248B">
      <w:pPr>
        <w:spacing w:before="120" w:after="0" w:line="240" w:lineRule="auto"/>
        <w:jc w:val="both"/>
      </w:pPr>
    </w:p>
    <w:p w14:paraId="059044D1" w14:textId="77777777" w:rsidR="008C231F" w:rsidRDefault="008C231F" w:rsidP="00D7248B">
      <w:pPr>
        <w:spacing w:before="120" w:after="0" w:line="240" w:lineRule="auto"/>
        <w:jc w:val="both"/>
      </w:pPr>
    </w:p>
    <w:p w14:paraId="78E307A8" w14:textId="77777777" w:rsidR="00D7248B" w:rsidRDefault="00D7248B" w:rsidP="00D7248B">
      <w:pPr>
        <w:spacing w:before="120" w:after="0" w:line="240" w:lineRule="auto"/>
        <w:jc w:val="both"/>
      </w:pPr>
      <w:r>
        <w:t>Ejecución de 43 capacitaciones virtuales y presenciales, para un total de 895 Talentos Humanos (profesionales de la salud y personal administrativo) capacitados en el uso de las herramientas informáticas del Sistema de Información en Salud-HIS, logrando un 215% de las capacitaciones programadas en el año. Los temas capacitados fueron: llenado correcto del certificado de defunción, egreso hospitalario y consulta ambulatoria, carga de los registros de nacidos vivos, defunciones y egresos. También se realizó la capacitación en movimiento hospitalario para la obtención de giros cama y el porcentaje de ocupación. Se realizó la visita en la Región de Concepción y el Hospital Regional para verificar el flujo de la información y el llenado de los diferentes instrumentos de recolección de datos.</w:t>
      </w:r>
    </w:p>
    <w:p w14:paraId="38A9BE01" w14:textId="77777777" w:rsidR="00D7248B" w:rsidRPr="008D5C55" w:rsidRDefault="00D7248B" w:rsidP="00D7248B">
      <w:pPr>
        <w:spacing w:before="120" w:after="0" w:line="240" w:lineRule="auto"/>
        <w:jc w:val="both"/>
        <w:rPr>
          <w:b/>
          <w:bCs/>
        </w:rPr>
      </w:pPr>
      <w:r w:rsidRPr="008D5C55">
        <w:rPr>
          <w:b/>
          <w:bCs/>
        </w:rPr>
        <w:t xml:space="preserve">Dirección General de </w:t>
      </w:r>
      <w:r>
        <w:rPr>
          <w:b/>
          <w:bCs/>
        </w:rPr>
        <w:t>Comunicación en Salud</w:t>
      </w:r>
    </w:p>
    <w:p w14:paraId="62EAFD82" w14:textId="77777777" w:rsidR="00D7248B" w:rsidRDefault="00D7248B" w:rsidP="00D7248B">
      <w:pPr>
        <w:spacing w:before="120" w:after="0" w:line="240" w:lineRule="auto"/>
        <w:jc w:val="both"/>
        <w:rPr>
          <w:b/>
        </w:rPr>
      </w:pPr>
      <w:r>
        <w:t xml:space="preserve">En el año 2023 se han llevado a cabo las siguientes </w:t>
      </w:r>
      <w:r w:rsidRPr="008666B5">
        <w:t>Campañas y temas de relevancia, bajo coordinación de las tres Direcciones dependientes de la Dirección General de Comunicación:</w:t>
      </w:r>
    </w:p>
    <w:p w14:paraId="6C0C5990" w14:textId="77777777" w:rsidR="00D7248B" w:rsidRPr="008666B5" w:rsidRDefault="00D7248B" w:rsidP="00D7248B">
      <w:pPr>
        <w:spacing w:before="120" w:after="0" w:line="240" w:lineRule="auto"/>
        <w:jc w:val="both"/>
      </w:pPr>
      <w:r w:rsidRPr="008666B5">
        <w:t>Campaña Arbovirosis: colaboración Estratégica entre DIRCOM, SENEPA y MITIC para la Campaña “Esyryry Ñati’u.  En un esfuerzo conjunto, se ha trabajado en la creación de flyers, videos y otros materiales gráficos destinados a la difusión externa de la campaña. Esta colaboración asegura un enfoque integral y efectivo en la comunicación de mensajes clave.</w:t>
      </w:r>
      <w:r>
        <w:t xml:space="preserve"> </w:t>
      </w:r>
      <w:r w:rsidRPr="009403DE">
        <w:t xml:space="preserve">La iniciativa integral, aborda el dengue, Zika y chikungunya, reforzando medidas preventivas y concienciando sobre la importancia de la salud pública. Utilización de canales oficiales institucionales para la difusión y gestión de prensa con las vocerías.  </w:t>
      </w:r>
    </w:p>
    <w:p w14:paraId="30D4D463" w14:textId="77777777" w:rsidR="00D7248B" w:rsidRPr="008666B5" w:rsidRDefault="00D7248B" w:rsidP="00D7248B">
      <w:pPr>
        <w:spacing w:before="120" w:after="0" w:line="240" w:lineRule="auto"/>
        <w:jc w:val="both"/>
      </w:pPr>
      <w:r w:rsidRPr="008666B5">
        <w:t xml:space="preserve">Campaña Invierno 2023, en Colaboración con el PAI: </w:t>
      </w:r>
      <w:r>
        <w:t xml:space="preserve">se ha </w:t>
      </w:r>
      <w:r w:rsidRPr="008666B5">
        <w:t>trabaja</w:t>
      </w:r>
      <w:r>
        <w:t xml:space="preserve">do </w:t>
      </w:r>
      <w:r w:rsidRPr="008666B5">
        <w:t>en estrecha colaboración con el Programa Ampliado de Inmunizaciones (PAI) para desarrollar un plan de difusión externa en redes sociales. El objetivo es mejorar los índices de vacunación contra la Influenza y COVID-19. La validación conjunta de mensajes clave ha guiado la creación de flyers, videos y otros materiales gráficos para una comunicación efectiva.</w:t>
      </w:r>
    </w:p>
    <w:p w14:paraId="6FE4A32B" w14:textId="77777777" w:rsidR="00D7248B" w:rsidRPr="00F8207C" w:rsidRDefault="00D7248B" w:rsidP="00D7248B">
      <w:pPr>
        <w:spacing w:before="120" w:after="0" w:line="240" w:lineRule="auto"/>
        <w:jc w:val="both"/>
      </w:pPr>
      <w:r w:rsidRPr="00F8207C">
        <w:t xml:space="preserve">Campaña Octubre Rosa y Noviembre Azul: </w:t>
      </w:r>
      <w:r>
        <w:t xml:space="preserve">se ha </w:t>
      </w:r>
      <w:r w:rsidRPr="00F8207C">
        <w:t>diseñado un plan de contenidos específico para redes sociales, contribuyendo así a la concientización sobre el cáncer de mama durante la Campaña Octubre Rosa</w:t>
      </w:r>
      <w:r>
        <w:t xml:space="preserve">, </w:t>
      </w:r>
      <w:r w:rsidRPr="009403DE">
        <w:t>bajo el liderazgo de la Oficina de la Primera Dama, con apoyo del MITIC. Gestión de vocería desde la institución.</w:t>
      </w:r>
    </w:p>
    <w:p w14:paraId="31549438" w14:textId="77777777" w:rsidR="00D7248B" w:rsidRPr="00B146CF" w:rsidRDefault="00D7248B" w:rsidP="00D7248B">
      <w:pPr>
        <w:spacing w:before="120" w:after="0" w:line="240" w:lineRule="auto"/>
        <w:jc w:val="both"/>
      </w:pPr>
      <w:r w:rsidRPr="00B146CF">
        <w:t>Apoyo Comunicacional en el “Operativo Caacupé 2023”: nuestra participación incluye la difusión de mensajes cruciales para garantizar una peregrinación segura a través de las diversas plataformas del Ministerio de Salud. Además, hemos coordinado con MITIC en la elaboración de materiales gráficos, fortaleciendo así la campaña y su impacto.</w:t>
      </w:r>
    </w:p>
    <w:p w14:paraId="14C6FBE4" w14:textId="77777777" w:rsidR="00D7248B" w:rsidRDefault="00D7248B" w:rsidP="00D7248B">
      <w:pPr>
        <w:spacing w:before="120" w:after="0" w:line="240" w:lineRule="auto"/>
        <w:jc w:val="both"/>
      </w:pPr>
      <w:r w:rsidRPr="00F30BF9">
        <w:t xml:space="preserve">Consultorios Nocturnos: </w:t>
      </w:r>
      <w:r>
        <w:t xml:space="preserve">se </w:t>
      </w:r>
      <w:r w:rsidRPr="00F30BF9">
        <w:t>h</w:t>
      </w:r>
      <w:r>
        <w:t>a</w:t>
      </w:r>
      <w:r w:rsidRPr="00F30BF9">
        <w:t xml:space="preserve"> desarrollado atractivos flyers destinados a la publicación en la web y redes sociales, proporcionando información clara y precisa sobre los consultorios nocturnos disponibles, posicionando de esta manera uno de los ejes del MSPyBS.</w:t>
      </w:r>
    </w:p>
    <w:p w14:paraId="30BA219C" w14:textId="77777777" w:rsidR="00D7248B" w:rsidRPr="00F30BF9" w:rsidRDefault="00D7248B" w:rsidP="00D7248B">
      <w:pPr>
        <w:spacing w:before="120" w:after="0" w:line="240" w:lineRule="auto"/>
        <w:jc w:val="both"/>
      </w:pPr>
      <w:r w:rsidRPr="006F763B">
        <w:t xml:space="preserve">Campaña "Me Comprometo" Dengue: En el periodo inicial del año, se ejecutó la campaña centrada en la concientización sobre el dengue, reforzando medidas preventivas y concienciando sobre la importancia de la salud pública.  </w:t>
      </w:r>
    </w:p>
    <w:p w14:paraId="6FA837F5" w14:textId="77777777" w:rsidR="00D7248B" w:rsidRPr="008B5A75" w:rsidRDefault="00D7248B" w:rsidP="00D7248B">
      <w:pPr>
        <w:spacing w:before="120" w:after="0" w:line="240" w:lineRule="auto"/>
        <w:jc w:val="both"/>
      </w:pPr>
      <w:r w:rsidRPr="00CF75CB">
        <w:t>Resumen semanal “Nuestra semana en Salud”: para mantener a la comunidad informada sobre las novedades más relevantes del Ministerio de Salud, hemos creado el material audiovisual "Nuestra Semana en Salud". Este resumen semanal desglosa de manera concisa y accesible las noticias destacadas de la semana, brindando a la audiencia una visión integral de las acciones y desarrollos más importantes.</w:t>
      </w:r>
    </w:p>
    <w:p w14:paraId="3144BFF5" w14:textId="77777777" w:rsidR="00C811DC" w:rsidRPr="000A36F5" w:rsidRDefault="00C811DC" w:rsidP="00C811DC">
      <w:pPr>
        <w:autoSpaceDE w:val="0"/>
        <w:autoSpaceDN w:val="0"/>
        <w:adjustRightInd w:val="0"/>
        <w:spacing w:after="0" w:line="240" w:lineRule="auto"/>
        <w:contextualSpacing/>
        <w:jc w:val="center"/>
        <w:rPr>
          <w:bCs/>
          <w:szCs w:val="23"/>
          <w:highlight w:val="yellow"/>
        </w:rPr>
      </w:pPr>
    </w:p>
    <w:p w14:paraId="5F0B8C85" w14:textId="77777777" w:rsidR="00350C9C" w:rsidRDefault="00350C9C">
      <w:pPr>
        <w:spacing w:after="0" w:line="360" w:lineRule="auto"/>
        <w:ind w:left="1276" w:hanging="482"/>
        <w:jc w:val="both"/>
        <w:rPr>
          <w:bCs/>
          <w:szCs w:val="23"/>
          <w:highlight w:val="yellow"/>
        </w:rPr>
      </w:pPr>
    </w:p>
    <w:p w14:paraId="71AA7B13" w14:textId="77777777" w:rsidR="00350C9C" w:rsidRDefault="00350C9C">
      <w:pPr>
        <w:spacing w:after="0" w:line="360" w:lineRule="auto"/>
        <w:ind w:left="1276" w:hanging="482"/>
        <w:jc w:val="both"/>
        <w:rPr>
          <w:bCs/>
          <w:szCs w:val="23"/>
          <w:highlight w:val="yellow"/>
        </w:rPr>
      </w:pPr>
    </w:p>
    <w:p w14:paraId="29B550F0" w14:textId="77777777" w:rsidR="00350C9C" w:rsidRDefault="00350C9C">
      <w:pPr>
        <w:spacing w:after="0" w:line="360" w:lineRule="auto"/>
        <w:ind w:left="1276" w:hanging="482"/>
        <w:jc w:val="both"/>
        <w:rPr>
          <w:bCs/>
          <w:szCs w:val="23"/>
          <w:highlight w:val="yellow"/>
        </w:rPr>
      </w:pPr>
    </w:p>
    <w:p w14:paraId="0410D42E" w14:textId="77777777" w:rsidR="00350C9C" w:rsidRDefault="00350C9C">
      <w:pPr>
        <w:spacing w:after="0" w:line="360" w:lineRule="auto"/>
        <w:ind w:left="1276" w:hanging="482"/>
        <w:jc w:val="both"/>
        <w:rPr>
          <w:bCs/>
          <w:szCs w:val="23"/>
          <w:highlight w:val="yellow"/>
        </w:rPr>
      </w:pPr>
    </w:p>
    <w:p w14:paraId="21E1A19B" w14:textId="77777777" w:rsidR="00350C9C" w:rsidRDefault="00350C9C">
      <w:pPr>
        <w:spacing w:after="0" w:line="360" w:lineRule="auto"/>
        <w:ind w:left="1276" w:hanging="482"/>
        <w:jc w:val="both"/>
        <w:rPr>
          <w:bCs/>
          <w:szCs w:val="23"/>
          <w:highlight w:val="yellow"/>
        </w:rPr>
      </w:pPr>
    </w:p>
    <w:p w14:paraId="1B6CFB8B" w14:textId="77777777" w:rsidR="00350C9C" w:rsidRDefault="00350C9C">
      <w:pPr>
        <w:spacing w:after="0" w:line="360" w:lineRule="auto"/>
        <w:ind w:left="1276" w:hanging="482"/>
        <w:jc w:val="both"/>
        <w:rPr>
          <w:bCs/>
          <w:szCs w:val="23"/>
          <w:highlight w:val="yellow"/>
        </w:rPr>
      </w:pPr>
    </w:p>
    <w:p w14:paraId="37A86DD2" w14:textId="77777777" w:rsidR="00350C9C" w:rsidRDefault="00350C9C">
      <w:pPr>
        <w:spacing w:after="0" w:line="360" w:lineRule="auto"/>
        <w:ind w:left="1276" w:hanging="482"/>
        <w:jc w:val="both"/>
        <w:rPr>
          <w:bCs/>
          <w:szCs w:val="23"/>
          <w:highlight w:val="yellow"/>
        </w:rPr>
      </w:pPr>
    </w:p>
    <w:p w14:paraId="6E363556" w14:textId="77777777" w:rsidR="00350C9C" w:rsidRDefault="00350C9C">
      <w:pPr>
        <w:spacing w:after="0" w:line="360" w:lineRule="auto"/>
        <w:ind w:left="1276" w:hanging="482"/>
        <w:jc w:val="both"/>
        <w:rPr>
          <w:bCs/>
          <w:szCs w:val="23"/>
          <w:highlight w:val="yellow"/>
        </w:rPr>
      </w:pPr>
    </w:p>
    <w:p w14:paraId="509E3931" w14:textId="77777777" w:rsidR="00350C9C" w:rsidRDefault="00350C9C">
      <w:pPr>
        <w:spacing w:after="0" w:line="360" w:lineRule="auto"/>
        <w:ind w:left="1276" w:hanging="482"/>
        <w:jc w:val="both"/>
        <w:rPr>
          <w:bCs/>
          <w:szCs w:val="23"/>
          <w:highlight w:val="yellow"/>
        </w:rPr>
      </w:pPr>
    </w:p>
    <w:p w14:paraId="53B1BD16" w14:textId="77777777" w:rsidR="00813800" w:rsidRPr="00BD7089" w:rsidRDefault="0076581B" w:rsidP="00AA0140">
      <w:pPr>
        <w:pStyle w:val="Ttulo2"/>
        <w:rPr>
          <w:color w:val="00529C"/>
          <w:sz w:val="24"/>
        </w:rPr>
      </w:pPr>
      <w:bookmarkStart w:id="684" w:name="_Toc402357654"/>
      <w:bookmarkStart w:id="685" w:name="_Toc24459632"/>
      <w:bookmarkStart w:id="686" w:name="_Toc157514286"/>
      <w:bookmarkEnd w:id="358"/>
      <w:r w:rsidRPr="00BD7089">
        <w:rPr>
          <w:color w:val="00529C"/>
          <w:sz w:val="24"/>
        </w:rPr>
        <w:t>II</w:t>
      </w:r>
      <w:r w:rsidR="00813800" w:rsidRPr="00BD7089">
        <w:rPr>
          <w:color w:val="00529C"/>
          <w:sz w:val="24"/>
        </w:rPr>
        <w:t>.2</w:t>
      </w:r>
      <w:r w:rsidR="00813800" w:rsidRPr="00BD7089">
        <w:rPr>
          <w:color w:val="00529C"/>
          <w:sz w:val="24"/>
        </w:rPr>
        <w:tab/>
        <w:t>Principales Informaciones Complementarias de la Entidad</w:t>
      </w:r>
      <w:bookmarkEnd w:id="684"/>
      <w:bookmarkEnd w:id="685"/>
      <w:bookmarkEnd w:id="686"/>
      <w:r w:rsidR="00813800" w:rsidRPr="00BD7089">
        <w:rPr>
          <w:color w:val="00529C"/>
          <w:sz w:val="24"/>
        </w:rPr>
        <w:t xml:space="preserve"> </w:t>
      </w:r>
    </w:p>
    <w:p w14:paraId="64AFD2E0" w14:textId="77777777" w:rsidR="00813800" w:rsidRPr="00BD7089" w:rsidRDefault="00813800" w:rsidP="00AA0140">
      <w:pPr>
        <w:spacing w:after="0" w:line="240" w:lineRule="auto"/>
        <w:rPr>
          <w:color w:val="00529C"/>
          <w:sz w:val="2"/>
          <w:highlight w:val="yellow"/>
          <w:lang w:val="es-ES_tradnl"/>
        </w:rPr>
      </w:pPr>
    </w:p>
    <w:p w14:paraId="4839CC11" w14:textId="77777777" w:rsidR="00D71B46" w:rsidRPr="00AA0140" w:rsidRDefault="00D71B46" w:rsidP="00BC01AE">
      <w:pPr>
        <w:pStyle w:val="Ttulo4"/>
        <w:numPr>
          <w:ilvl w:val="3"/>
          <w:numId w:val="12"/>
        </w:numPr>
        <w:tabs>
          <w:tab w:val="left" w:pos="284"/>
        </w:tabs>
        <w:spacing w:line="240" w:lineRule="auto"/>
        <w:rPr>
          <w:rFonts w:ascii="Times New Roman" w:eastAsia="Times New Roman" w:hAnsi="Times New Roman" w:cs="Times New Roman"/>
          <w:bCs w:val="0"/>
          <w:i w:val="0"/>
          <w:iCs w:val="0"/>
          <w:color w:val="00529C"/>
          <w:sz w:val="24"/>
          <w:szCs w:val="20"/>
          <w:lang w:val="es-ES_tradnl" w:eastAsia="es-ES"/>
        </w:rPr>
      </w:pPr>
      <w:bookmarkStart w:id="687" w:name="_Toc402350376"/>
      <w:bookmarkStart w:id="688" w:name="_Toc402354128"/>
      <w:bookmarkStart w:id="689" w:name="_Toc402355054"/>
      <w:bookmarkStart w:id="690" w:name="_Toc402355518"/>
      <w:bookmarkStart w:id="691" w:name="_Toc402356358"/>
      <w:bookmarkStart w:id="692" w:name="_Toc402357198"/>
      <w:bookmarkStart w:id="693" w:name="_Toc402358037"/>
      <w:bookmarkStart w:id="694" w:name="_Toc402350377"/>
      <w:bookmarkStart w:id="695" w:name="_Toc402354129"/>
      <w:bookmarkStart w:id="696" w:name="_Toc402355055"/>
      <w:bookmarkStart w:id="697" w:name="_Toc402355519"/>
      <w:bookmarkStart w:id="698" w:name="_Toc402356359"/>
      <w:bookmarkStart w:id="699" w:name="_Toc402357199"/>
      <w:bookmarkStart w:id="700" w:name="_Toc402358038"/>
      <w:bookmarkStart w:id="701" w:name="_Toc402350378"/>
      <w:bookmarkStart w:id="702" w:name="_Toc402354130"/>
      <w:bookmarkStart w:id="703" w:name="_Toc402355056"/>
      <w:bookmarkStart w:id="704" w:name="_Toc402355520"/>
      <w:bookmarkStart w:id="705" w:name="_Toc402356360"/>
      <w:bookmarkStart w:id="706" w:name="_Toc402357200"/>
      <w:bookmarkStart w:id="707" w:name="_Toc402358039"/>
      <w:bookmarkStart w:id="708" w:name="_Toc402350379"/>
      <w:bookmarkStart w:id="709" w:name="_Toc402354131"/>
      <w:bookmarkStart w:id="710" w:name="_Toc402355057"/>
      <w:bookmarkStart w:id="711" w:name="_Toc402355521"/>
      <w:bookmarkStart w:id="712" w:name="_Toc402356361"/>
      <w:bookmarkStart w:id="713" w:name="_Toc402357201"/>
      <w:bookmarkStart w:id="714" w:name="_Toc402358040"/>
      <w:bookmarkStart w:id="715" w:name="_Toc402350380"/>
      <w:bookmarkStart w:id="716" w:name="_Toc402354132"/>
      <w:bookmarkStart w:id="717" w:name="_Toc402355058"/>
      <w:bookmarkStart w:id="718" w:name="_Toc402355522"/>
      <w:bookmarkStart w:id="719" w:name="_Toc402356362"/>
      <w:bookmarkStart w:id="720" w:name="_Toc402357202"/>
      <w:bookmarkStart w:id="721" w:name="_Toc402358041"/>
      <w:bookmarkStart w:id="722" w:name="_Toc529857912"/>
      <w:bookmarkStart w:id="723" w:name="_Toc25043078"/>
      <w:bookmarkStart w:id="724" w:name="_Toc157514287"/>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r w:rsidRPr="00AA0140">
        <w:rPr>
          <w:rFonts w:ascii="Times New Roman" w:eastAsia="Times New Roman" w:hAnsi="Times New Roman" w:cs="Times New Roman"/>
          <w:bCs w:val="0"/>
          <w:i w:val="0"/>
          <w:iCs w:val="0"/>
          <w:color w:val="00529C"/>
          <w:sz w:val="24"/>
          <w:szCs w:val="20"/>
          <w:lang w:val="es-ES_tradnl" w:eastAsia="es-ES"/>
        </w:rPr>
        <w:t>Atención a la Salud</w:t>
      </w:r>
      <w:bookmarkEnd w:id="722"/>
      <w:bookmarkEnd w:id="723"/>
      <w:bookmarkEnd w:id="724"/>
    </w:p>
    <w:p w14:paraId="6C568935" w14:textId="4256E313" w:rsidR="00372430" w:rsidRDefault="00AA0140" w:rsidP="00C811DC">
      <w:pPr>
        <w:contextualSpacing/>
        <w:jc w:val="center"/>
        <w:rPr>
          <w:highlight w:val="yellow"/>
        </w:rPr>
      </w:pPr>
      <w:r w:rsidRPr="00AA0140">
        <w:rPr>
          <w:noProof/>
        </w:rPr>
        <w:drawing>
          <wp:inline distT="0" distB="0" distL="0" distR="0" wp14:anchorId="2FCEBD6F" wp14:editId="1E570862">
            <wp:extent cx="5686179" cy="6810375"/>
            <wp:effectExtent l="0" t="0" r="0" b="0"/>
            <wp:docPr id="44356580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4093" cy="6819853"/>
                    </a:xfrm>
                    <a:prstGeom prst="rect">
                      <a:avLst/>
                    </a:prstGeom>
                    <a:noFill/>
                    <a:ln>
                      <a:noFill/>
                    </a:ln>
                  </pic:spPr>
                </pic:pic>
              </a:graphicData>
            </a:graphic>
          </wp:inline>
        </w:drawing>
      </w:r>
    </w:p>
    <w:p w14:paraId="2C423005" w14:textId="77777777" w:rsidR="00BC01AE" w:rsidRPr="00AB7BB4" w:rsidRDefault="00BC01AE" w:rsidP="00BC01AE">
      <w:pPr>
        <w:pStyle w:val="Prrafodelista"/>
        <w:spacing w:after="0" w:line="240" w:lineRule="auto"/>
        <w:ind w:left="432" w:hanging="432"/>
        <w:rPr>
          <w:rFonts w:ascii="Times New Roman" w:eastAsiaTheme="majorEastAsia" w:hAnsi="Times New Roman"/>
          <w:bCs/>
          <w:iCs/>
          <w:sz w:val="16"/>
          <w:szCs w:val="16"/>
          <w:highlight w:val="yellow"/>
        </w:rPr>
      </w:pPr>
      <w:r w:rsidRPr="00AB7BB4">
        <w:rPr>
          <w:rFonts w:ascii="Times New Roman" w:eastAsiaTheme="majorEastAsia" w:hAnsi="Times New Roman"/>
          <w:b/>
          <w:bCs/>
          <w:iCs/>
          <w:sz w:val="16"/>
          <w:szCs w:val="16"/>
        </w:rPr>
        <w:t>Fuente:</w:t>
      </w:r>
      <w:r w:rsidRPr="00AB7BB4">
        <w:rPr>
          <w:rFonts w:ascii="Times New Roman" w:eastAsiaTheme="majorEastAsia" w:hAnsi="Times New Roman"/>
          <w:bCs/>
          <w:iCs/>
          <w:sz w:val="16"/>
          <w:szCs w:val="16"/>
        </w:rPr>
        <w:t xml:space="preserve"> Servicios de Salud - Consolidación D.C.E.P.</w:t>
      </w:r>
    </w:p>
    <w:p w14:paraId="631ABD20" w14:textId="77777777" w:rsidR="00735261" w:rsidRDefault="00735261" w:rsidP="00735261">
      <w:pPr>
        <w:pStyle w:val="Prrafodelista"/>
        <w:ind w:left="864"/>
        <w:rPr>
          <w:rFonts w:ascii="Times New Roman" w:eastAsiaTheme="majorEastAsia" w:hAnsi="Times New Roman"/>
          <w:b/>
          <w:bCs/>
          <w:i/>
          <w:iCs/>
          <w:color w:val="00529C"/>
          <w:sz w:val="10"/>
          <w:szCs w:val="10"/>
        </w:rPr>
      </w:pPr>
    </w:p>
    <w:p w14:paraId="2F46C5E9" w14:textId="77777777" w:rsidR="002D2CEB" w:rsidRDefault="002D2CEB" w:rsidP="00735261">
      <w:pPr>
        <w:pStyle w:val="Prrafodelista"/>
        <w:ind w:left="864"/>
        <w:rPr>
          <w:rFonts w:ascii="Times New Roman" w:eastAsiaTheme="majorEastAsia" w:hAnsi="Times New Roman"/>
          <w:b/>
          <w:bCs/>
          <w:i/>
          <w:iCs/>
          <w:color w:val="00529C"/>
          <w:sz w:val="10"/>
          <w:szCs w:val="10"/>
        </w:rPr>
      </w:pPr>
    </w:p>
    <w:p w14:paraId="6BDB247C" w14:textId="77777777" w:rsidR="002D2CEB" w:rsidRDefault="002D2CEB" w:rsidP="00735261">
      <w:pPr>
        <w:pStyle w:val="Prrafodelista"/>
        <w:ind w:left="864"/>
        <w:rPr>
          <w:rFonts w:ascii="Times New Roman" w:eastAsiaTheme="majorEastAsia" w:hAnsi="Times New Roman"/>
          <w:b/>
          <w:bCs/>
          <w:i/>
          <w:iCs/>
          <w:color w:val="00529C"/>
          <w:sz w:val="10"/>
          <w:szCs w:val="10"/>
        </w:rPr>
      </w:pPr>
    </w:p>
    <w:p w14:paraId="62B7266E" w14:textId="77777777" w:rsidR="008C231F" w:rsidRDefault="008C231F" w:rsidP="00735261">
      <w:pPr>
        <w:pStyle w:val="Prrafodelista"/>
        <w:ind w:left="864"/>
        <w:rPr>
          <w:rFonts w:ascii="Times New Roman" w:eastAsiaTheme="majorEastAsia" w:hAnsi="Times New Roman"/>
          <w:b/>
          <w:bCs/>
          <w:i/>
          <w:iCs/>
          <w:color w:val="00529C"/>
          <w:sz w:val="10"/>
          <w:szCs w:val="10"/>
        </w:rPr>
      </w:pPr>
    </w:p>
    <w:p w14:paraId="61A0F595" w14:textId="77777777" w:rsidR="008C231F" w:rsidRDefault="008C231F" w:rsidP="00735261">
      <w:pPr>
        <w:pStyle w:val="Prrafodelista"/>
        <w:ind w:left="864"/>
        <w:rPr>
          <w:rFonts w:ascii="Times New Roman" w:eastAsiaTheme="majorEastAsia" w:hAnsi="Times New Roman"/>
          <w:b/>
          <w:bCs/>
          <w:i/>
          <w:iCs/>
          <w:color w:val="00529C"/>
          <w:sz w:val="10"/>
          <w:szCs w:val="10"/>
        </w:rPr>
      </w:pPr>
    </w:p>
    <w:p w14:paraId="2F3118D8" w14:textId="77777777" w:rsidR="008C231F" w:rsidRPr="00735261" w:rsidRDefault="008C231F" w:rsidP="00735261">
      <w:pPr>
        <w:pStyle w:val="Prrafodelista"/>
        <w:ind w:left="864"/>
        <w:rPr>
          <w:rFonts w:ascii="Times New Roman" w:eastAsiaTheme="majorEastAsia" w:hAnsi="Times New Roman"/>
          <w:b/>
          <w:bCs/>
          <w:i/>
          <w:iCs/>
          <w:color w:val="00529C"/>
          <w:sz w:val="10"/>
          <w:szCs w:val="10"/>
        </w:rPr>
      </w:pPr>
    </w:p>
    <w:p w14:paraId="4EDA98B6" w14:textId="16DADA4A" w:rsidR="00D71B46" w:rsidRPr="00BC01AE" w:rsidRDefault="00D71B46" w:rsidP="002D2CEB">
      <w:pPr>
        <w:pStyle w:val="Prrafodelista"/>
        <w:numPr>
          <w:ilvl w:val="3"/>
          <w:numId w:val="12"/>
        </w:numPr>
        <w:ind w:hanging="13"/>
        <w:rPr>
          <w:rFonts w:ascii="Times New Roman" w:eastAsiaTheme="majorEastAsia" w:hAnsi="Times New Roman"/>
          <w:b/>
          <w:bCs/>
          <w:i/>
          <w:iCs/>
          <w:color w:val="00529C"/>
          <w:sz w:val="24"/>
        </w:rPr>
      </w:pPr>
      <w:r w:rsidRPr="00735261">
        <w:rPr>
          <w:rFonts w:ascii="Times New Roman" w:hAnsi="Times New Roman"/>
          <w:b/>
          <w:color w:val="00529C"/>
          <w:sz w:val="24"/>
          <w:szCs w:val="20"/>
          <w:lang w:val="es-ES_tradnl" w:eastAsia="es-ES"/>
        </w:rPr>
        <w:t xml:space="preserve">Número de camas </w:t>
      </w:r>
      <w:r w:rsidR="00735261" w:rsidRPr="00735261">
        <w:rPr>
          <w:rFonts w:eastAsiaTheme="majorEastAsia"/>
          <w:noProof/>
        </w:rPr>
        <w:drawing>
          <wp:inline distT="0" distB="0" distL="0" distR="0" wp14:anchorId="35778C44" wp14:editId="0EC70526">
            <wp:extent cx="4952846" cy="7043420"/>
            <wp:effectExtent l="0" t="0" r="635" b="5080"/>
            <wp:docPr id="99327074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0064" cy="7082126"/>
                    </a:xfrm>
                    <a:prstGeom prst="rect">
                      <a:avLst/>
                    </a:prstGeom>
                    <a:noFill/>
                    <a:ln>
                      <a:noFill/>
                    </a:ln>
                  </pic:spPr>
                </pic:pic>
              </a:graphicData>
            </a:graphic>
          </wp:inline>
        </w:drawing>
      </w:r>
    </w:p>
    <w:p w14:paraId="64A0819C" w14:textId="77777777" w:rsidR="00BC01AE" w:rsidRPr="00AB7BB4" w:rsidRDefault="00BC01AE" w:rsidP="00BC01AE">
      <w:pPr>
        <w:pStyle w:val="Prrafodelista"/>
        <w:spacing w:after="0" w:line="240" w:lineRule="auto"/>
        <w:ind w:left="432" w:firstLine="419"/>
        <w:rPr>
          <w:rFonts w:ascii="Times New Roman" w:eastAsiaTheme="majorEastAsia" w:hAnsi="Times New Roman"/>
          <w:bCs/>
          <w:iCs/>
          <w:sz w:val="16"/>
          <w:szCs w:val="16"/>
          <w:highlight w:val="yellow"/>
        </w:rPr>
      </w:pPr>
      <w:r w:rsidRPr="00AB7BB4">
        <w:rPr>
          <w:rFonts w:ascii="Times New Roman" w:eastAsiaTheme="majorEastAsia" w:hAnsi="Times New Roman"/>
          <w:b/>
          <w:bCs/>
          <w:iCs/>
          <w:sz w:val="16"/>
          <w:szCs w:val="16"/>
        </w:rPr>
        <w:t>Fuente:</w:t>
      </w:r>
      <w:r w:rsidRPr="00AB7BB4">
        <w:rPr>
          <w:rFonts w:ascii="Times New Roman" w:eastAsiaTheme="majorEastAsia" w:hAnsi="Times New Roman"/>
          <w:bCs/>
          <w:iCs/>
          <w:sz w:val="16"/>
          <w:szCs w:val="16"/>
        </w:rPr>
        <w:t xml:space="preserve"> Servicios de Salud - Consolidación D.C.E.P.</w:t>
      </w:r>
    </w:p>
    <w:p w14:paraId="5A34E0D1" w14:textId="77777777" w:rsidR="00366077" w:rsidRDefault="00366077" w:rsidP="00366077">
      <w:pPr>
        <w:tabs>
          <w:tab w:val="left" w:pos="5190"/>
        </w:tabs>
      </w:pPr>
    </w:p>
    <w:p w14:paraId="4BD28813" w14:textId="77777777" w:rsidR="008C231F" w:rsidRDefault="008C231F" w:rsidP="00366077">
      <w:pPr>
        <w:tabs>
          <w:tab w:val="left" w:pos="5190"/>
        </w:tabs>
      </w:pPr>
    </w:p>
    <w:p w14:paraId="10C19650" w14:textId="77777777" w:rsidR="008C231F" w:rsidRDefault="008C231F" w:rsidP="00366077">
      <w:pPr>
        <w:tabs>
          <w:tab w:val="left" w:pos="5190"/>
        </w:tabs>
      </w:pPr>
    </w:p>
    <w:p w14:paraId="067A413F" w14:textId="77777777" w:rsidR="008C231F" w:rsidRDefault="008C231F" w:rsidP="00366077">
      <w:pPr>
        <w:tabs>
          <w:tab w:val="left" w:pos="5190"/>
        </w:tabs>
      </w:pPr>
    </w:p>
    <w:p w14:paraId="1F60B8E3" w14:textId="77777777" w:rsidR="00AD45D0" w:rsidRPr="00653EA7" w:rsidRDefault="00AD45D0" w:rsidP="002D2CEB">
      <w:pPr>
        <w:pStyle w:val="Ttulo4"/>
        <w:numPr>
          <w:ilvl w:val="3"/>
          <w:numId w:val="12"/>
        </w:numPr>
        <w:ind w:hanging="13"/>
        <w:rPr>
          <w:rFonts w:ascii="Times New Roman" w:hAnsi="Times New Roman" w:cs="Times New Roman"/>
          <w:color w:val="00529C"/>
          <w:sz w:val="24"/>
        </w:rPr>
      </w:pPr>
      <w:bookmarkStart w:id="725" w:name="_Toc529857914"/>
      <w:bookmarkStart w:id="726" w:name="_Toc25043079"/>
      <w:bookmarkStart w:id="727" w:name="_Toc157514288"/>
      <w:r w:rsidRPr="00653EA7">
        <w:rPr>
          <w:rFonts w:ascii="Times New Roman" w:hAnsi="Times New Roman" w:cs="Times New Roman"/>
          <w:color w:val="00529C"/>
          <w:sz w:val="24"/>
        </w:rPr>
        <w:t>Servicios Hospitalarios</w:t>
      </w:r>
      <w:bookmarkEnd w:id="725"/>
      <w:bookmarkEnd w:id="726"/>
      <w:bookmarkEnd w:id="727"/>
    </w:p>
    <w:tbl>
      <w:tblPr>
        <w:tblpPr w:leftFromText="141" w:rightFromText="141" w:vertAnchor="text" w:horzAnchor="margin" w:tblpXSpec="center" w:tblpY="3304"/>
        <w:tblW w:w="14225" w:type="dxa"/>
        <w:tblCellMar>
          <w:left w:w="70" w:type="dxa"/>
          <w:right w:w="70" w:type="dxa"/>
        </w:tblCellMar>
        <w:tblLook w:val="04A0" w:firstRow="1" w:lastRow="0" w:firstColumn="1" w:lastColumn="0" w:noHBand="0" w:noVBand="1"/>
      </w:tblPr>
      <w:tblGrid>
        <w:gridCol w:w="10701"/>
        <w:gridCol w:w="913"/>
        <w:gridCol w:w="700"/>
        <w:gridCol w:w="820"/>
        <w:gridCol w:w="700"/>
        <w:gridCol w:w="700"/>
        <w:gridCol w:w="760"/>
        <w:gridCol w:w="760"/>
        <w:gridCol w:w="860"/>
      </w:tblGrid>
      <w:tr w:rsidR="000E322E" w:rsidRPr="00C77E9A" w14:paraId="582E894F" w14:textId="77777777" w:rsidTr="000E322E">
        <w:trPr>
          <w:trHeight w:val="300"/>
        </w:trPr>
        <w:tc>
          <w:tcPr>
            <w:tcW w:w="8222" w:type="dxa"/>
            <w:tcBorders>
              <w:top w:val="nil"/>
              <w:left w:val="nil"/>
              <w:bottom w:val="nil"/>
              <w:right w:val="nil"/>
            </w:tcBorders>
            <w:shd w:val="clear" w:color="auto" w:fill="auto"/>
            <w:noWrap/>
            <w:vAlign w:val="bottom"/>
            <w:hideMark/>
          </w:tcPr>
          <w:p w14:paraId="2EDA3C95" w14:textId="032B6110" w:rsidR="000E322E" w:rsidRPr="00C77E9A" w:rsidRDefault="000E322E" w:rsidP="000E322E">
            <w:pPr>
              <w:spacing w:after="0" w:line="240" w:lineRule="auto"/>
              <w:ind w:left="6021" w:right="-378" w:hanging="1560"/>
              <w:rPr>
                <w:rFonts w:eastAsia="Times New Roman"/>
                <w:color w:val="000000"/>
                <w:sz w:val="16"/>
                <w:szCs w:val="16"/>
                <w:lang w:val="es-PY" w:eastAsia="es-PY"/>
              </w:rPr>
            </w:pPr>
            <w:r>
              <w:rPr>
                <w:rFonts w:eastAsia="Times New Roman"/>
                <w:color w:val="000000"/>
                <w:sz w:val="16"/>
                <w:szCs w:val="16"/>
                <w:lang w:val="es-PY" w:eastAsia="es-PY"/>
              </w:rPr>
              <w:t xml:space="preserve">          F</w:t>
            </w:r>
            <w:r w:rsidRPr="00C77E9A">
              <w:rPr>
                <w:rFonts w:eastAsia="Times New Roman"/>
                <w:color w:val="000000"/>
                <w:sz w:val="16"/>
                <w:szCs w:val="16"/>
                <w:lang w:val="es-PY" w:eastAsia="es-PY"/>
              </w:rPr>
              <w:t xml:space="preserve">uente: MSPBS/DIGIES/DES. Sistema de Movimiento </w:t>
            </w:r>
            <w:r>
              <w:rPr>
                <w:rFonts w:eastAsia="Times New Roman"/>
                <w:color w:val="000000"/>
                <w:sz w:val="16"/>
                <w:szCs w:val="16"/>
                <w:lang w:val="es-PY" w:eastAsia="es-PY"/>
              </w:rPr>
              <w:t>Hospitalario</w:t>
            </w:r>
            <w:r w:rsidRPr="00C77E9A">
              <w:rPr>
                <w:rFonts w:eastAsia="Times New Roman"/>
                <w:color w:val="000000"/>
                <w:sz w:val="16"/>
                <w:szCs w:val="16"/>
                <w:lang w:val="es-PY" w:eastAsia="es-PY"/>
              </w:rPr>
              <w:t xml:space="preserve"> (SMH).</w:t>
            </w:r>
          </w:p>
        </w:tc>
        <w:tc>
          <w:tcPr>
            <w:tcW w:w="700" w:type="dxa"/>
            <w:tcBorders>
              <w:top w:val="nil"/>
              <w:left w:val="nil"/>
              <w:bottom w:val="nil"/>
              <w:right w:val="nil"/>
            </w:tcBorders>
            <w:shd w:val="clear" w:color="auto" w:fill="auto"/>
            <w:noWrap/>
            <w:vAlign w:val="bottom"/>
            <w:hideMark/>
          </w:tcPr>
          <w:p w14:paraId="0552DF4C" w14:textId="77777777" w:rsidR="000E322E" w:rsidRPr="00C77E9A" w:rsidRDefault="000E322E" w:rsidP="000E322E">
            <w:pPr>
              <w:spacing w:after="0" w:line="240" w:lineRule="auto"/>
              <w:rPr>
                <w:rFonts w:eastAsia="Times New Roman"/>
                <w:color w:val="000000"/>
                <w:sz w:val="16"/>
                <w:szCs w:val="16"/>
                <w:lang w:val="es-PY" w:eastAsia="es-PY"/>
              </w:rPr>
            </w:pPr>
          </w:p>
        </w:tc>
        <w:tc>
          <w:tcPr>
            <w:tcW w:w="700" w:type="dxa"/>
            <w:tcBorders>
              <w:top w:val="nil"/>
              <w:left w:val="nil"/>
              <w:bottom w:val="nil"/>
              <w:right w:val="nil"/>
            </w:tcBorders>
            <w:shd w:val="clear" w:color="auto" w:fill="auto"/>
            <w:noWrap/>
            <w:vAlign w:val="bottom"/>
            <w:hideMark/>
          </w:tcPr>
          <w:p w14:paraId="574D1ECE" w14:textId="77777777" w:rsidR="000E322E" w:rsidRPr="00C77E9A" w:rsidRDefault="000E322E" w:rsidP="000E322E">
            <w:pPr>
              <w:spacing w:after="0" w:line="240" w:lineRule="auto"/>
              <w:jc w:val="center"/>
              <w:rPr>
                <w:rFonts w:eastAsia="Times New Roman"/>
                <w:sz w:val="16"/>
                <w:szCs w:val="16"/>
                <w:lang w:val="es-PY" w:eastAsia="es-PY"/>
              </w:rPr>
            </w:pPr>
          </w:p>
        </w:tc>
        <w:tc>
          <w:tcPr>
            <w:tcW w:w="820" w:type="dxa"/>
            <w:tcBorders>
              <w:top w:val="nil"/>
              <w:left w:val="nil"/>
              <w:bottom w:val="nil"/>
              <w:right w:val="nil"/>
            </w:tcBorders>
            <w:shd w:val="clear" w:color="auto" w:fill="auto"/>
            <w:noWrap/>
            <w:vAlign w:val="bottom"/>
            <w:hideMark/>
          </w:tcPr>
          <w:p w14:paraId="44A3A784" w14:textId="77777777" w:rsidR="000E322E" w:rsidRPr="00C77E9A" w:rsidRDefault="000E322E" w:rsidP="000E322E">
            <w:pPr>
              <w:spacing w:after="0" w:line="240" w:lineRule="auto"/>
              <w:jc w:val="center"/>
              <w:rPr>
                <w:rFonts w:eastAsia="Times New Roman"/>
                <w:sz w:val="16"/>
                <w:szCs w:val="16"/>
                <w:lang w:val="es-PY" w:eastAsia="es-PY"/>
              </w:rPr>
            </w:pPr>
          </w:p>
        </w:tc>
        <w:tc>
          <w:tcPr>
            <w:tcW w:w="700" w:type="dxa"/>
            <w:tcBorders>
              <w:top w:val="nil"/>
              <w:left w:val="nil"/>
              <w:bottom w:val="nil"/>
              <w:right w:val="nil"/>
            </w:tcBorders>
            <w:shd w:val="clear" w:color="auto" w:fill="auto"/>
            <w:noWrap/>
            <w:vAlign w:val="bottom"/>
            <w:hideMark/>
          </w:tcPr>
          <w:p w14:paraId="555E5542" w14:textId="77777777" w:rsidR="000E322E" w:rsidRPr="00C77E9A" w:rsidRDefault="000E322E" w:rsidP="000E322E">
            <w:pPr>
              <w:spacing w:after="0" w:line="240" w:lineRule="auto"/>
              <w:jc w:val="center"/>
              <w:rPr>
                <w:rFonts w:eastAsia="Times New Roman"/>
                <w:sz w:val="16"/>
                <w:szCs w:val="16"/>
                <w:lang w:val="es-PY" w:eastAsia="es-PY"/>
              </w:rPr>
            </w:pPr>
          </w:p>
        </w:tc>
        <w:tc>
          <w:tcPr>
            <w:tcW w:w="700" w:type="dxa"/>
            <w:tcBorders>
              <w:top w:val="nil"/>
              <w:left w:val="nil"/>
              <w:bottom w:val="nil"/>
              <w:right w:val="nil"/>
            </w:tcBorders>
            <w:shd w:val="clear" w:color="auto" w:fill="auto"/>
            <w:noWrap/>
            <w:vAlign w:val="bottom"/>
            <w:hideMark/>
          </w:tcPr>
          <w:p w14:paraId="1EF9AACE" w14:textId="77777777" w:rsidR="000E322E" w:rsidRPr="00C77E9A" w:rsidRDefault="000E322E" w:rsidP="000E322E">
            <w:pPr>
              <w:spacing w:after="0" w:line="240" w:lineRule="auto"/>
              <w:jc w:val="center"/>
              <w:rPr>
                <w:rFonts w:eastAsia="Times New Roman"/>
                <w:sz w:val="16"/>
                <w:szCs w:val="16"/>
                <w:lang w:val="es-PY" w:eastAsia="es-PY"/>
              </w:rPr>
            </w:pPr>
          </w:p>
        </w:tc>
        <w:tc>
          <w:tcPr>
            <w:tcW w:w="760" w:type="dxa"/>
            <w:tcBorders>
              <w:top w:val="nil"/>
              <w:left w:val="nil"/>
              <w:bottom w:val="nil"/>
              <w:right w:val="nil"/>
            </w:tcBorders>
            <w:shd w:val="clear" w:color="auto" w:fill="auto"/>
            <w:noWrap/>
            <w:vAlign w:val="bottom"/>
            <w:hideMark/>
          </w:tcPr>
          <w:p w14:paraId="6B1A74E7" w14:textId="77777777" w:rsidR="000E322E" w:rsidRPr="00C77E9A" w:rsidRDefault="000E322E" w:rsidP="000E322E">
            <w:pPr>
              <w:spacing w:after="0" w:line="240" w:lineRule="auto"/>
              <w:jc w:val="center"/>
              <w:rPr>
                <w:rFonts w:eastAsia="Times New Roman"/>
                <w:sz w:val="16"/>
                <w:szCs w:val="16"/>
                <w:lang w:val="es-PY" w:eastAsia="es-PY"/>
              </w:rPr>
            </w:pPr>
          </w:p>
        </w:tc>
        <w:tc>
          <w:tcPr>
            <w:tcW w:w="760" w:type="dxa"/>
            <w:tcBorders>
              <w:top w:val="nil"/>
              <w:left w:val="nil"/>
              <w:bottom w:val="nil"/>
              <w:right w:val="nil"/>
            </w:tcBorders>
            <w:shd w:val="clear" w:color="auto" w:fill="auto"/>
            <w:noWrap/>
            <w:vAlign w:val="bottom"/>
            <w:hideMark/>
          </w:tcPr>
          <w:p w14:paraId="7103BA7A" w14:textId="77777777" w:rsidR="000E322E" w:rsidRPr="00C77E9A" w:rsidRDefault="000E322E" w:rsidP="000E322E">
            <w:pPr>
              <w:spacing w:after="0" w:line="240" w:lineRule="auto"/>
              <w:jc w:val="center"/>
              <w:rPr>
                <w:rFonts w:eastAsia="Times New Roman"/>
                <w:sz w:val="16"/>
                <w:szCs w:val="16"/>
                <w:lang w:val="es-PY" w:eastAsia="es-PY"/>
              </w:rPr>
            </w:pPr>
          </w:p>
        </w:tc>
        <w:tc>
          <w:tcPr>
            <w:tcW w:w="860" w:type="dxa"/>
            <w:tcBorders>
              <w:top w:val="nil"/>
              <w:left w:val="nil"/>
              <w:bottom w:val="nil"/>
              <w:right w:val="nil"/>
            </w:tcBorders>
            <w:shd w:val="clear" w:color="auto" w:fill="auto"/>
            <w:noWrap/>
            <w:vAlign w:val="bottom"/>
            <w:hideMark/>
          </w:tcPr>
          <w:p w14:paraId="3715BE33" w14:textId="77777777" w:rsidR="000E322E" w:rsidRPr="00C77E9A" w:rsidRDefault="000E322E" w:rsidP="000E322E">
            <w:pPr>
              <w:spacing w:after="0" w:line="240" w:lineRule="auto"/>
              <w:jc w:val="center"/>
              <w:rPr>
                <w:rFonts w:eastAsia="Times New Roman"/>
                <w:sz w:val="16"/>
                <w:szCs w:val="16"/>
                <w:lang w:val="es-PY" w:eastAsia="es-PY"/>
              </w:rPr>
            </w:pPr>
          </w:p>
        </w:tc>
      </w:tr>
      <w:tr w:rsidR="000E322E" w:rsidRPr="00C77E9A" w14:paraId="0F6E03C4" w14:textId="77777777" w:rsidTr="000E322E">
        <w:trPr>
          <w:trHeight w:val="300"/>
        </w:trPr>
        <w:tc>
          <w:tcPr>
            <w:tcW w:w="8925" w:type="dxa"/>
            <w:gridSpan w:val="2"/>
            <w:tcBorders>
              <w:top w:val="nil"/>
              <w:left w:val="nil"/>
              <w:bottom w:val="nil"/>
              <w:right w:val="nil"/>
            </w:tcBorders>
            <w:shd w:val="clear" w:color="auto" w:fill="auto"/>
            <w:noWrap/>
            <w:vAlign w:val="bottom"/>
            <w:hideMark/>
          </w:tcPr>
          <w:p w14:paraId="0C56934A" w14:textId="22F8A4F1" w:rsidR="000E322E" w:rsidRPr="00C77E9A" w:rsidRDefault="000E322E" w:rsidP="000E322E">
            <w:pPr>
              <w:spacing w:after="0" w:line="240" w:lineRule="auto"/>
              <w:ind w:left="10131" w:hanging="5670"/>
              <w:rPr>
                <w:rFonts w:eastAsia="Times New Roman"/>
                <w:b/>
                <w:bCs/>
                <w:sz w:val="16"/>
                <w:szCs w:val="16"/>
                <w:lang w:val="es-PY" w:eastAsia="es-PY"/>
              </w:rPr>
            </w:pPr>
            <w:r w:rsidRPr="00366077">
              <w:rPr>
                <w:rFonts w:eastAsia="Times New Roman"/>
                <w:b/>
                <w:bCs/>
                <w:sz w:val="16"/>
                <w:szCs w:val="16"/>
                <w:lang w:val="es-PY" w:eastAsia="es-PY"/>
              </w:rPr>
              <w:t xml:space="preserve">          </w:t>
            </w:r>
            <w:r w:rsidRPr="00C77E9A">
              <w:rPr>
                <w:rFonts w:eastAsia="Times New Roman"/>
                <w:b/>
                <w:bCs/>
                <w:sz w:val="16"/>
                <w:szCs w:val="16"/>
                <w:lang w:val="es-PY" w:eastAsia="es-PY"/>
              </w:rPr>
              <w:t>LOS DATOS CORRESPONDEN SOLO A INSTITUCIONES DEPENDIENTES DEL MSPYBS</w:t>
            </w:r>
          </w:p>
        </w:tc>
        <w:tc>
          <w:tcPr>
            <w:tcW w:w="700" w:type="dxa"/>
            <w:tcBorders>
              <w:top w:val="nil"/>
              <w:left w:val="nil"/>
              <w:bottom w:val="nil"/>
              <w:right w:val="nil"/>
            </w:tcBorders>
            <w:shd w:val="clear" w:color="auto" w:fill="auto"/>
            <w:noWrap/>
            <w:vAlign w:val="bottom"/>
            <w:hideMark/>
          </w:tcPr>
          <w:p w14:paraId="705D2D76" w14:textId="77777777" w:rsidR="000E322E" w:rsidRPr="00C77E9A" w:rsidRDefault="000E322E" w:rsidP="000E322E">
            <w:pPr>
              <w:spacing w:after="0" w:line="240" w:lineRule="auto"/>
              <w:rPr>
                <w:rFonts w:eastAsia="Times New Roman"/>
                <w:b/>
                <w:bCs/>
                <w:sz w:val="16"/>
                <w:szCs w:val="16"/>
                <w:lang w:val="es-PY" w:eastAsia="es-PY"/>
              </w:rPr>
            </w:pPr>
          </w:p>
        </w:tc>
        <w:tc>
          <w:tcPr>
            <w:tcW w:w="820" w:type="dxa"/>
            <w:tcBorders>
              <w:top w:val="nil"/>
              <w:left w:val="nil"/>
              <w:bottom w:val="nil"/>
              <w:right w:val="nil"/>
            </w:tcBorders>
            <w:shd w:val="clear" w:color="auto" w:fill="auto"/>
            <w:noWrap/>
            <w:vAlign w:val="bottom"/>
            <w:hideMark/>
          </w:tcPr>
          <w:p w14:paraId="41A5EED2" w14:textId="77777777" w:rsidR="000E322E" w:rsidRPr="00C77E9A" w:rsidRDefault="000E322E" w:rsidP="000E322E">
            <w:pPr>
              <w:spacing w:after="0" w:line="240" w:lineRule="auto"/>
              <w:jc w:val="center"/>
              <w:rPr>
                <w:rFonts w:eastAsia="Times New Roman"/>
                <w:sz w:val="16"/>
                <w:szCs w:val="16"/>
                <w:lang w:val="es-PY" w:eastAsia="es-PY"/>
              </w:rPr>
            </w:pPr>
          </w:p>
        </w:tc>
        <w:tc>
          <w:tcPr>
            <w:tcW w:w="700" w:type="dxa"/>
            <w:tcBorders>
              <w:top w:val="nil"/>
              <w:left w:val="nil"/>
              <w:bottom w:val="nil"/>
              <w:right w:val="nil"/>
            </w:tcBorders>
            <w:shd w:val="clear" w:color="auto" w:fill="auto"/>
            <w:noWrap/>
            <w:vAlign w:val="bottom"/>
            <w:hideMark/>
          </w:tcPr>
          <w:p w14:paraId="15C7B7F2" w14:textId="77777777" w:rsidR="000E322E" w:rsidRPr="00C77E9A" w:rsidRDefault="000E322E" w:rsidP="000E322E">
            <w:pPr>
              <w:spacing w:after="0" w:line="240" w:lineRule="auto"/>
              <w:jc w:val="center"/>
              <w:rPr>
                <w:rFonts w:eastAsia="Times New Roman"/>
                <w:sz w:val="16"/>
                <w:szCs w:val="16"/>
                <w:lang w:val="es-PY" w:eastAsia="es-PY"/>
              </w:rPr>
            </w:pPr>
          </w:p>
        </w:tc>
        <w:tc>
          <w:tcPr>
            <w:tcW w:w="700" w:type="dxa"/>
            <w:tcBorders>
              <w:top w:val="nil"/>
              <w:left w:val="nil"/>
              <w:bottom w:val="nil"/>
              <w:right w:val="nil"/>
            </w:tcBorders>
            <w:shd w:val="clear" w:color="auto" w:fill="auto"/>
            <w:noWrap/>
            <w:vAlign w:val="bottom"/>
            <w:hideMark/>
          </w:tcPr>
          <w:p w14:paraId="29E88799" w14:textId="77777777" w:rsidR="000E322E" w:rsidRPr="00C77E9A" w:rsidRDefault="000E322E" w:rsidP="000E322E">
            <w:pPr>
              <w:spacing w:after="0" w:line="240" w:lineRule="auto"/>
              <w:jc w:val="center"/>
              <w:rPr>
                <w:rFonts w:eastAsia="Times New Roman"/>
                <w:sz w:val="16"/>
                <w:szCs w:val="16"/>
                <w:lang w:val="es-PY" w:eastAsia="es-PY"/>
              </w:rPr>
            </w:pPr>
          </w:p>
        </w:tc>
        <w:tc>
          <w:tcPr>
            <w:tcW w:w="760" w:type="dxa"/>
            <w:tcBorders>
              <w:top w:val="nil"/>
              <w:left w:val="nil"/>
              <w:bottom w:val="nil"/>
              <w:right w:val="nil"/>
            </w:tcBorders>
            <w:shd w:val="clear" w:color="auto" w:fill="auto"/>
            <w:noWrap/>
            <w:vAlign w:val="bottom"/>
            <w:hideMark/>
          </w:tcPr>
          <w:p w14:paraId="58A6B366" w14:textId="77777777" w:rsidR="000E322E" w:rsidRPr="00C77E9A" w:rsidRDefault="000E322E" w:rsidP="000E322E">
            <w:pPr>
              <w:spacing w:after="0" w:line="240" w:lineRule="auto"/>
              <w:jc w:val="center"/>
              <w:rPr>
                <w:rFonts w:eastAsia="Times New Roman"/>
                <w:sz w:val="16"/>
                <w:szCs w:val="16"/>
                <w:lang w:val="es-PY" w:eastAsia="es-PY"/>
              </w:rPr>
            </w:pPr>
          </w:p>
        </w:tc>
        <w:tc>
          <w:tcPr>
            <w:tcW w:w="760" w:type="dxa"/>
            <w:tcBorders>
              <w:top w:val="nil"/>
              <w:left w:val="nil"/>
              <w:bottom w:val="nil"/>
              <w:right w:val="nil"/>
            </w:tcBorders>
            <w:shd w:val="clear" w:color="auto" w:fill="auto"/>
            <w:noWrap/>
            <w:vAlign w:val="bottom"/>
            <w:hideMark/>
          </w:tcPr>
          <w:p w14:paraId="0E3D4073" w14:textId="77777777" w:rsidR="000E322E" w:rsidRPr="00C77E9A" w:rsidRDefault="000E322E" w:rsidP="000E322E">
            <w:pPr>
              <w:spacing w:after="0" w:line="240" w:lineRule="auto"/>
              <w:jc w:val="center"/>
              <w:rPr>
                <w:rFonts w:eastAsia="Times New Roman"/>
                <w:sz w:val="16"/>
                <w:szCs w:val="16"/>
                <w:lang w:val="es-PY" w:eastAsia="es-PY"/>
              </w:rPr>
            </w:pPr>
          </w:p>
        </w:tc>
        <w:tc>
          <w:tcPr>
            <w:tcW w:w="860" w:type="dxa"/>
            <w:tcBorders>
              <w:top w:val="nil"/>
              <w:left w:val="nil"/>
              <w:bottom w:val="nil"/>
              <w:right w:val="nil"/>
            </w:tcBorders>
            <w:shd w:val="clear" w:color="auto" w:fill="auto"/>
            <w:noWrap/>
            <w:vAlign w:val="bottom"/>
            <w:hideMark/>
          </w:tcPr>
          <w:p w14:paraId="5EDE40EF" w14:textId="77777777" w:rsidR="000E322E" w:rsidRPr="00C77E9A" w:rsidRDefault="000E322E" w:rsidP="000E322E">
            <w:pPr>
              <w:spacing w:after="0" w:line="240" w:lineRule="auto"/>
              <w:jc w:val="center"/>
              <w:rPr>
                <w:rFonts w:eastAsia="Times New Roman"/>
                <w:sz w:val="16"/>
                <w:szCs w:val="16"/>
                <w:lang w:val="es-PY" w:eastAsia="es-PY"/>
              </w:rPr>
            </w:pPr>
          </w:p>
        </w:tc>
      </w:tr>
      <w:tr w:rsidR="000E322E" w:rsidRPr="00C77E9A" w14:paraId="4E5BDFB9" w14:textId="77777777" w:rsidTr="000E322E">
        <w:trPr>
          <w:trHeight w:val="300"/>
        </w:trPr>
        <w:tc>
          <w:tcPr>
            <w:tcW w:w="14225" w:type="dxa"/>
            <w:gridSpan w:val="9"/>
            <w:tcBorders>
              <w:top w:val="nil"/>
              <w:left w:val="nil"/>
              <w:bottom w:val="nil"/>
              <w:right w:val="nil"/>
            </w:tcBorders>
            <w:shd w:val="clear" w:color="auto" w:fill="auto"/>
            <w:vAlign w:val="center"/>
            <w:hideMark/>
          </w:tcPr>
          <w:p w14:paraId="006F7A8F" w14:textId="77777777" w:rsidR="000E322E" w:rsidRDefault="000E322E" w:rsidP="000E322E">
            <w:pPr>
              <w:spacing w:after="0" w:line="240" w:lineRule="auto"/>
              <w:ind w:firstLine="4461"/>
              <w:rPr>
                <w:rFonts w:eastAsia="Times New Roman"/>
                <w:b/>
                <w:bCs/>
                <w:sz w:val="16"/>
                <w:szCs w:val="16"/>
                <w:lang w:val="es-PY" w:eastAsia="es-PY"/>
              </w:rPr>
            </w:pPr>
            <w:r w:rsidRPr="00366077">
              <w:rPr>
                <w:rFonts w:eastAsia="Times New Roman"/>
                <w:b/>
                <w:bCs/>
                <w:sz w:val="16"/>
                <w:szCs w:val="16"/>
                <w:lang w:val="es-PY" w:eastAsia="es-PY"/>
              </w:rPr>
              <w:t xml:space="preserve">          </w:t>
            </w:r>
            <w:r w:rsidRPr="00C77E9A">
              <w:rPr>
                <w:rFonts w:eastAsia="Times New Roman"/>
                <w:b/>
                <w:bCs/>
                <w:sz w:val="16"/>
                <w:szCs w:val="16"/>
                <w:lang w:val="es-PY" w:eastAsia="es-PY"/>
              </w:rPr>
              <w:t xml:space="preserve">(*) Datos provisorios, </w:t>
            </w:r>
            <w:r w:rsidRPr="00366077">
              <w:rPr>
                <w:rFonts w:eastAsia="Times New Roman"/>
                <w:b/>
                <w:bCs/>
                <w:sz w:val="16"/>
                <w:szCs w:val="16"/>
                <w:lang w:val="es-PY" w:eastAsia="es-PY"/>
              </w:rPr>
              <w:t>sufrirán</w:t>
            </w:r>
            <w:r w:rsidRPr="00C77E9A">
              <w:rPr>
                <w:rFonts w:eastAsia="Times New Roman"/>
                <w:b/>
                <w:bCs/>
                <w:sz w:val="16"/>
                <w:szCs w:val="16"/>
                <w:lang w:val="es-PY" w:eastAsia="es-PY"/>
              </w:rPr>
              <w:t xml:space="preserve"> modificaciones durante el proceso de </w:t>
            </w:r>
            <w:r w:rsidRPr="00366077">
              <w:rPr>
                <w:rFonts w:eastAsia="Times New Roman"/>
                <w:b/>
                <w:bCs/>
                <w:sz w:val="16"/>
                <w:szCs w:val="16"/>
                <w:lang w:val="es-PY" w:eastAsia="es-PY"/>
              </w:rPr>
              <w:t>análisis</w:t>
            </w:r>
            <w:r w:rsidRPr="00C77E9A">
              <w:rPr>
                <w:rFonts w:eastAsia="Times New Roman"/>
                <w:b/>
                <w:bCs/>
                <w:sz w:val="16"/>
                <w:szCs w:val="16"/>
                <w:lang w:val="es-PY" w:eastAsia="es-PY"/>
              </w:rPr>
              <w:t xml:space="preserve"> de consistencia. Fecha de elaboración: 10/01/2024.</w:t>
            </w:r>
          </w:p>
          <w:p w14:paraId="069CB8D3" w14:textId="77777777" w:rsidR="00366077" w:rsidRDefault="00366077" w:rsidP="000E322E">
            <w:pPr>
              <w:spacing w:after="0" w:line="240" w:lineRule="auto"/>
              <w:ind w:firstLine="4461"/>
              <w:rPr>
                <w:rFonts w:eastAsia="Times New Roman"/>
                <w:b/>
                <w:bCs/>
                <w:sz w:val="16"/>
                <w:szCs w:val="16"/>
                <w:lang w:val="es-PY" w:eastAsia="es-PY"/>
              </w:rPr>
            </w:pPr>
          </w:p>
          <w:p w14:paraId="3B44A546" w14:textId="77777777" w:rsidR="00366077" w:rsidRPr="00366077" w:rsidRDefault="00366077" w:rsidP="000E322E">
            <w:pPr>
              <w:spacing w:after="0" w:line="240" w:lineRule="auto"/>
              <w:ind w:firstLine="4461"/>
              <w:rPr>
                <w:rFonts w:eastAsia="Times New Roman"/>
                <w:b/>
                <w:bCs/>
                <w:sz w:val="16"/>
                <w:szCs w:val="16"/>
                <w:lang w:val="es-PY" w:eastAsia="es-PY"/>
              </w:rPr>
            </w:pPr>
          </w:p>
          <w:p w14:paraId="0A93421C" w14:textId="48D868FA" w:rsidR="000E322E" w:rsidRPr="00C77E9A" w:rsidRDefault="000E322E" w:rsidP="000E322E">
            <w:pPr>
              <w:spacing w:after="0" w:line="240" w:lineRule="auto"/>
              <w:ind w:firstLine="4461"/>
              <w:rPr>
                <w:rFonts w:eastAsia="Times New Roman"/>
                <w:b/>
                <w:bCs/>
                <w:sz w:val="16"/>
                <w:szCs w:val="16"/>
                <w:lang w:val="es-PY" w:eastAsia="es-PY"/>
              </w:rPr>
            </w:pPr>
          </w:p>
        </w:tc>
      </w:tr>
    </w:tbl>
    <w:p w14:paraId="5CA1A72B" w14:textId="1B0DEC6C" w:rsidR="00AD45D0" w:rsidRDefault="000E322E" w:rsidP="00D71B46">
      <w:pPr>
        <w:pStyle w:val="Prrafodelista"/>
        <w:ind w:left="864"/>
        <w:rPr>
          <w:rFonts w:ascii="Times New Roman" w:eastAsiaTheme="majorEastAsia" w:hAnsi="Times New Roman"/>
          <w:b/>
          <w:bCs/>
          <w:i/>
          <w:iCs/>
          <w:color w:val="002467"/>
          <w:sz w:val="24"/>
        </w:rPr>
      </w:pPr>
      <w:r w:rsidRPr="000E322E">
        <w:rPr>
          <w:rFonts w:eastAsiaTheme="majorEastAsia"/>
          <w:noProof/>
        </w:rPr>
        <w:drawing>
          <wp:inline distT="0" distB="0" distL="0" distR="0" wp14:anchorId="2BFFE8B0" wp14:editId="046806F4">
            <wp:extent cx="5695950" cy="2019300"/>
            <wp:effectExtent l="0" t="0" r="0" b="0"/>
            <wp:docPr id="14321489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5950" cy="2019300"/>
                    </a:xfrm>
                    <a:prstGeom prst="rect">
                      <a:avLst/>
                    </a:prstGeom>
                    <a:noFill/>
                    <a:ln>
                      <a:noFill/>
                    </a:ln>
                  </pic:spPr>
                </pic:pic>
              </a:graphicData>
            </a:graphic>
          </wp:inline>
        </w:drawing>
      </w:r>
    </w:p>
    <w:p w14:paraId="4096FA22" w14:textId="77777777" w:rsidR="002E43E5" w:rsidRPr="00653EA7" w:rsidRDefault="002E43E5" w:rsidP="002D2CEB">
      <w:pPr>
        <w:pStyle w:val="Ttulo4"/>
        <w:numPr>
          <w:ilvl w:val="3"/>
          <w:numId w:val="12"/>
        </w:numPr>
        <w:ind w:hanging="13"/>
        <w:rPr>
          <w:rFonts w:ascii="Times New Roman" w:hAnsi="Times New Roman" w:cs="Times New Roman"/>
          <w:color w:val="00529C"/>
          <w:sz w:val="24"/>
        </w:rPr>
      </w:pPr>
      <w:bookmarkStart w:id="728" w:name="_Toc529857916"/>
      <w:bookmarkStart w:id="729" w:name="_Toc25043080"/>
      <w:bookmarkStart w:id="730" w:name="_Toc157514289"/>
      <w:r w:rsidRPr="00653EA7">
        <w:rPr>
          <w:rFonts w:ascii="Times New Roman" w:hAnsi="Times New Roman" w:cs="Times New Roman"/>
          <w:color w:val="00529C"/>
          <w:sz w:val="24"/>
        </w:rPr>
        <w:t xml:space="preserve">Mortalidad </w:t>
      </w:r>
      <w:bookmarkEnd w:id="728"/>
      <w:r w:rsidRPr="00653EA7">
        <w:rPr>
          <w:rFonts w:ascii="Times New Roman" w:hAnsi="Times New Roman" w:cs="Times New Roman"/>
          <w:color w:val="00529C"/>
          <w:sz w:val="24"/>
        </w:rPr>
        <w:t>Infantil</w:t>
      </w:r>
      <w:bookmarkEnd w:id="729"/>
      <w:bookmarkEnd w:id="730"/>
    </w:p>
    <w:p w14:paraId="7B06B833" w14:textId="3F1A1530" w:rsidR="002E43E5" w:rsidRDefault="00366077" w:rsidP="00D71B46">
      <w:pPr>
        <w:pStyle w:val="Prrafodelista"/>
        <w:ind w:left="864"/>
        <w:rPr>
          <w:rFonts w:ascii="Times New Roman" w:eastAsiaTheme="majorEastAsia" w:hAnsi="Times New Roman"/>
          <w:b/>
          <w:bCs/>
          <w:i/>
          <w:iCs/>
          <w:color w:val="002467"/>
          <w:sz w:val="24"/>
        </w:rPr>
      </w:pPr>
      <w:r w:rsidRPr="00366077">
        <w:rPr>
          <w:rFonts w:eastAsiaTheme="majorEastAsia"/>
          <w:noProof/>
        </w:rPr>
        <w:drawing>
          <wp:inline distT="0" distB="0" distL="0" distR="0" wp14:anchorId="437345B8" wp14:editId="541A1C3A">
            <wp:extent cx="5613400" cy="1061085"/>
            <wp:effectExtent l="0" t="0" r="6350" b="5715"/>
            <wp:docPr id="3166272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3400" cy="1061085"/>
                    </a:xfrm>
                    <a:prstGeom prst="rect">
                      <a:avLst/>
                    </a:prstGeom>
                    <a:noFill/>
                    <a:ln>
                      <a:noFill/>
                    </a:ln>
                  </pic:spPr>
                </pic:pic>
              </a:graphicData>
            </a:graphic>
          </wp:inline>
        </w:drawing>
      </w:r>
    </w:p>
    <w:tbl>
      <w:tblPr>
        <w:tblW w:w="9780" w:type="dxa"/>
        <w:tblCellMar>
          <w:left w:w="70" w:type="dxa"/>
          <w:right w:w="70" w:type="dxa"/>
        </w:tblCellMar>
        <w:tblLook w:val="04A0" w:firstRow="1" w:lastRow="0" w:firstColumn="1" w:lastColumn="0" w:noHBand="0" w:noVBand="1"/>
      </w:tblPr>
      <w:tblGrid>
        <w:gridCol w:w="8961"/>
        <w:gridCol w:w="146"/>
        <w:gridCol w:w="146"/>
        <w:gridCol w:w="146"/>
        <w:gridCol w:w="146"/>
        <w:gridCol w:w="146"/>
        <w:gridCol w:w="146"/>
        <w:gridCol w:w="146"/>
      </w:tblGrid>
      <w:tr w:rsidR="00366077" w:rsidRPr="00366077" w14:paraId="1125DC3A" w14:textId="77777777" w:rsidTr="00366077">
        <w:trPr>
          <w:trHeight w:val="300"/>
        </w:trPr>
        <w:tc>
          <w:tcPr>
            <w:tcW w:w="9780" w:type="dxa"/>
            <w:gridSpan w:val="8"/>
            <w:tcBorders>
              <w:top w:val="nil"/>
              <w:left w:val="nil"/>
              <w:bottom w:val="nil"/>
              <w:right w:val="nil"/>
            </w:tcBorders>
            <w:shd w:val="clear" w:color="auto" w:fill="auto"/>
            <w:vAlign w:val="center"/>
            <w:hideMark/>
          </w:tcPr>
          <w:p w14:paraId="3800C8D8" w14:textId="77777777" w:rsidR="00366077" w:rsidRPr="00366077" w:rsidRDefault="00366077" w:rsidP="00366077">
            <w:pPr>
              <w:spacing w:after="0" w:line="240" w:lineRule="auto"/>
              <w:ind w:firstLine="776"/>
              <w:rPr>
                <w:rFonts w:eastAsia="Times New Roman"/>
                <w:b/>
                <w:bCs/>
                <w:i/>
                <w:iCs/>
                <w:sz w:val="16"/>
                <w:szCs w:val="16"/>
                <w:lang w:val="es-PY" w:eastAsia="es-PY"/>
              </w:rPr>
            </w:pPr>
            <w:r w:rsidRPr="00366077">
              <w:rPr>
                <w:rFonts w:eastAsia="Times New Roman"/>
                <w:b/>
                <w:bCs/>
                <w:i/>
                <w:iCs/>
                <w:sz w:val="16"/>
                <w:szCs w:val="16"/>
                <w:lang w:val="es-PY" w:eastAsia="es-PY"/>
              </w:rPr>
              <w:t>Fuente:</w:t>
            </w:r>
            <w:r w:rsidRPr="00366077">
              <w:rPr>
                <w:rFonts w:eastAsia="Times New Roman"/>
                <w:i/>
                <w:iCs/>
                <w:sz w:val="16"/>
                <w:szCs w:val="16"/>
                <w:lang w:val="es-PY" w:eastAsia="es-PY"/>
              </w:rPr>
              <w:t xml:space="preserve"> MSPBS/DIGIES/DES. Subsistema de Información de Estadísticas Vitales (SSIEV).</w:t>
            </w:r>
          </w:p>
        </w:tc>
      </w:tr>
      <w:tr w:rsidR="00366077" w:rsidRPr="00366077" w14:paraId="2F20E2CC" w14:textId="77777777" w:rsidTr="00366077">
        <w:trPr>
          <w:trHeight w:val="195"/>
        </w:trPr>
        <w:tc>
          <w:tcPr>
            <w:tcW w:w="9780" w:type="dxa"/>
            <w:gridSpan w:val="8"/>
            <w:tcBorders>
              <w:top w:val="nil"/>
              <w:left w:val="nil"/>
              <w:bottom w:val="nil"/>
              <w:right w:val="nil"/>
            </w:tcBorders>
            <w:shd w:val="clear" w:color="auto" w:fill="auto"/>
            <w:vAlign w:val="center"/>
            <w:hideMark/>
          </w:tcPr>
          <w:p w14:paraId="747E5F74" w14:textId="72D14A7C" w:rsidR="00366077" w:rsidRPr="00366077" w:rsidRDefault="00366077" w:rsidP="00366077">
            <w:pPr>
              <w:spacing w:after="0" w:line="240" w:lineRule="auto"/>
              <w:ind w:firstLine="776"/>
              <w:rPr>
                <w:rFonts w:eastAsia="Times New Roman"/>
                <w:b/>
                <w:bCs/>
                <w:sz w:val="16"/>
                <w:szCs w:val="16"/>
                <w:lang w:val="es-PY" w:eastAsia="es-PY"/>
              </w:rPr>
            </w:pPr>
            <w:r w:rsidRPr="00366077">
              <w:rPr>
                <w:rFonts w:eastAsia="Times New Roman"/>
                <w:b/>
                <w:bCs/>
                <w:sz w:val="16"/>
                <w:szCs w:val="16"/>
                <w:lang w:val="es-PY" w:eastAsia="es-PY"/>
              </w:rPr>
              <w:t>* Datos provisorios, sufrirán modificaciones durante el proceso de analisis de consistencia. Fecha de elaboración: 10/01/2024.</w:t>
            </w:r>
          </w:p>
        </w:tc>
      </w:tr>
      <w:tr w:rsidR="00366077" w:rsidRPr="00366077" w14:paraId="034E4E48" w14:textId="77777777" w:rsidTr="00366077">
        <w:trPr>
          <w:trHeight w:val="270"/>
        </w:trPr>
        <w:tc>
          <w:tcPr>
            <w:tcW w:w="8961" w:type="dxa"/>
            <w:tcBorders>
              <w:top w:val="nil"/>
              <w:left w:val="nil"/>
              <w:bottom w:val="nil"/>
              <w:right w:val="nil"/>
            </w:tcBorders>
            <w:shd w:val="clear" w:color="auto" w:fill="auto"/>
            <w:noWrap/>
            <w:vAlign w:val="bottom"/>
            <w:hideMark/>
          </w:tcPr>
          <w:p w14:paraId="1BA9771D" w14:textId="77777777" w:rsidR="00366077" w:rsidRPr="00366077" w:rsidRDefault="00366077" w:rsidP="00366077">
            <w:pPr>
              <w:spacing w:after="0" w:line="240" w:lineRule="auto"/>
              <w:ind w:firstLine="776"/>
              <w:rPr>
                <w:rFonts w:eastAsia="Times New Roman"/>
                <w:b/>
                <w:bCs/>
                <w:sz w:val="16"/>
                <w:szCs w:val="16"/>
                <w:lang w:val="es-PY" w:eastAsia="es-PY"/>
              </w:rPr>
            </w:pPr>
            <w:r w:rsidRPr="00366077">
              <w:rPr>
                <w:rFonts w:eastAsia="Times New Roman"/>
                <w:b/>
                <w:bCs/>
                <w:sz w:val="16"/>
                <w:szCs w:val="16"/>
                <w:lang w:val="es-PY" w:eastAsia="es-PY"/>
              </w:rPr>
              <w:t>Tasa por 1.000 nacidos vivos.</w:t>
            </w:r>
          </w:p>
        </w:tc>
        <w:tc>
          <w:tcPr>
            <w:tcW w:w="117" w:type="dxa"/>
            <w:tcBorders>
              <w:top w:val="nil"/>
              <w:left w:val="nil"/>
              <w:bottom w:val="nil"/>
              <w:right w:val="nil"/>
            </w:tcBorders>
            <w:shd w:val="clear" w:color="auto" w:fill="auto"/>
            <w:noWrap/>
            <w:vAlign w:val="bottom"/>
            <w:hideMark/>
          </w:tcPr>
          <w:p w14:paraId="4F4B668E" w14:textId="77777777" w:rsidR="00366077" w:rsidRPr="00366077" w:rsidRDefault="00366077" w:rsidP="00366077">
            <w:pPr>
              <w:spacing w:after="0" w:line="240" w:lineRule="auto"/>
              <w:rPr>
                <w:rFonts w:eastAsia="Times New Roman"/>
                <w:b/>
                <w:bCs/>
                <w:color w:val="0000FF"/>
                <w:sz w:val="16"/>
                <w:szCs w:val="16"/>
                <w:lang w:val="es-PY" w:eastAsia="es-PY"/>
              </w:rPr>
            </w:pPr>
          </w:p>
        </w:tc>
        <w:tc>
          <w:tcPr>
            <w:tcW w:w="117" w:type="dxa"/>
            <w:tcBorders>
              <w:top w:val="nil"/>
              <w:left w:val="nil"/>
              <w:bottom w:val="nil"/>
              <w:right w:val="nil"/>
            </w:tcBorders>
            <w:shd w:val="clear" w:color="auto" w:fill="auto"/>
            <w:noWrap/>
            <w:vAlign w:val="bottom"/>
            <w:hideMark/>
          </w:tcPr>
          <w:p w14:paraId="1AAA3951" w14:textId="77777777" w:rsidR="00366077" w:rsidRPr="00366077" w:rsidRDefault="00366077" w:rsidP="00366077">
            <w:pPr>
              <w:spacing w:after="0" w:line="240" w:lineRule="auto"/>
              <w:rPr>
                <w:rFonts w:eastAsia="Times New Roman"/>
                <w:sz w:val="16"/>
                <w:szCs w:val="16"/>
                <w:lang w:val="es-PY" w:eastAsia="es-PY"/>
              </w:rPr>
            </w:pPr>
          </w:p>
        </w:tc>
        <w:tc>
          <w:tcPr>
            <w:tcW w:w="117" w:type="dxa"/>
            <w:tcBorders>
              <w:top w:val="nil"/>
              <w:left w:val="nil"/>
              <w:bottom w:val="nil"/>
              <w:right w:val="nil"/>
            </w:tcBorders>
            <w:shd w:val="clear" w:color="auto" w:fill="auto"/>
            <w:noWrap/>
            <w:vAlign w:val="bottom"/>
            <w:hideMark/>
          </w:tcPr>
          <w:p w14:paraId="0F65A934" w14:textId="77777777" w:rsidR="00366077" w:rsidRPr="00366077" w:rsidRDefault="00366077" w:rsidP="00366077">
            <w:pPr>
              <w:spacing w:after="0" w:line="240" w:lineRule="auto"/>
              <w:rPr>
                <w:rFonts w:eastAsia="Times New Roman"/>
                <w:sz w:val="16"/>
                <w:szCs w:val="16"/>
                <w:lang w:val="es-PY" w:eastAsia="es-PY"/>
              </w:rPr>
            </w:pPr>
          </w:p>
        </w:tc>
        <w:tc>
          <w:tcPr>
            <w:tcW w:w="117" w:type="dxa"/>
            <w:tcBorders>
              <w:top w:val="nil"/>
              <w:left w:val="nil"/>
              <w:bottom w:val="nil"/>
              <w:right w:val="nil"/>
            </w:tcBorders>
            <w:shd w:val="clear" w:color="auto" w:fill="auto"/>
            <w:noWrap/>
            <w:vAlign w:val="bottom"/>
            <w:hideMark/>
          </w:tcPr>
          <w:p w14:paraId="4A18DC06" w14:textId="77777777" w:rsidR="00366077" w:rsidRPr="00366077" w:rsidRDefault="00366077" w:rsidP="00366077">
            <w:pPr>
              <w:spacing w:after="0" w:line="240" w:lineRule="auto"/>
              <w:rPr>
                <w:rFonts w:eastAsia="Times New Roman"/>
                <w:sz w:val="16"/>
                <w:szCs w:val="16"/>
                <w:lang w:val="es-PY" w:eastAsia="es-PY"/>
              </w:rPr>
            </w:pPr>
          </w:p>
        </w:tc>
        <w:tc>
          <w:tcPr>
            <w:tcW w:w="117" w:type="dxa"/>
            <w:tcBorders>
              <w:top w:val="nil"/>
              <w:left w:val="nil"/>
              <w:bottom w:val="nil"/>
              <w:right w:val="nil"/>
            </w:tcBorders>
            <w:shd w:val="clear" w:color="auto" w:fill="auto"/>
            <w:noWrap/>
            <w:vAlign w:val="bottom"/>
            <w:hideMark/>
          </w:tcPr>
          <w:p w14:paraId="36BDAB7F" w14:textId="77777777" w:rsidR="00366077" w:rsidRPr="00366077" w:rsidRDefault="00366077" w:rsidP="00366077">
            <w:pPr>
              <w:spacing w:after="0" w:line="240" w:lineRule="auto"/>
              <w:rPr>
                <w:rFonts w:eastAsia="Times New Roman"/>
                <w:sz w:val="16"/>
                <w:szCs w:val="16"/>
                <w:lang w:val="es-PY" w:eastAsia="es-PY"/>
              </w:rPr>
            </w:pPr>
          </w:p>
        </w:tc>
        <w:tc>
          <w:tcPr>
            <w:tcW w:w="117" w:type="dxa"/>
            <w:tcBorders>
              <w:top w:val="nil"/>
              <w:left w:val="nil"/>
              <w:bottom w:val="nil"/>
              <w:right w:val="nil"/>
            </w:tcBorders>
            <w:shd w:val="clear" w:color="auto" w:fill="auto"/>
            <w:noWrap/>
            <w:vAlign w:val="bottom"/>
            <w:hideMark/>
          </w:tcPr>
          <w:p w14:paraId="2568EE65" w14:textId="77777777" w:rsidR="00366077" w:rsidRPr="00366077" w:rsidRDefault="00366077" w:rsidP="00366077">
            <w:pPr>
              <w:spacing w:after="0" w:line="240" w:lineRule="auto"/>
              <w:rPr>
                <w:rFonts w:eastAsia="Times New Roman"/>
                <w:sz w:val="16"/>
                <w:szCs w:val="16"/>
                <w:lang w:val="es-PY" w:eastAsia="es-PY"/>
              </w:rPr>
            </w:pPr>
          </w:p>
        </w:tc>
        <w:tc>
          <w:tcPr>
            <w:tcW w:w="117" w:type="dxa"/>
            <w:tcBorders>
              <w:top w:val="nil"/>
              <w:left w:val="nil"/>
              <w:bottom w:val="nil"/>
              <w:right w:val="nil"/>
            </w:tcBorders>
            <w:shd w:val="clear" w:color="auto" w:fill="auto"/>
            <w:noWrap/>
            <w:vAlign w:val="bottom"/>
            <w:hideMark/>
          </w:tcPr>
          <w:p w14:paraId="458E6891" w14:textId="77777777" w:rsidR="00366077" w:rsidRPr="00366077" w:rsidRDefault="00366077" w:rsidP="00366077">
            <w:pPr>
              <w:spacing w:after="0" w:line="240" w:lineRule="auto"/>
              <w:rPr>
                <w:rFonts w:eastAsia="Times New Roman"/>
                <w:sz w:val="16"/>
                <w:szCs w:val="16"/>
                <w:lang w:val="es-PY" w:eastAsia="es-PY"/>
              </w:rPr>
            </w:pPr>
          </w:p>
        </w:tc>
      </w:tr>
      <w:tr w:rsidR="00366077" w:rsidRPr="00366077" w14:paraId="0AE20D4B" w14:textId="77777777" w:rsidTr="005F2E84">
        <w:trPr>
          <w:trHeight w:val="80"/>
        </w:trPr>
        <w:tc>
          <w:tcPr>
            <w:tcW w:w="9780" w:type="dxa"/>
            <w:gridSpan w:val="8"/>
            <w:tcBorders>
              <w:top w:val="nil"/>
              <w:left w:val="nil"/>
              <w:bottom w:val="nil"/>
              <w:right w:val="nil"/>
            </w:tcBorders>
            <w:shd w:val="clear" w:color="auto" w:fill="auto"/>
            <w:noWrap/>
            <w:hideMark/>
          </w:tcPr>
          <w:p w14:paraId="6E1DDE32" w14:textId="77777777" w:rsidR="00366077" w:rsidRPr="00366077" w:rsidRDefault="00366077" w:rsidP="00366077">
            <w:pPr>
              <w:spacing w:after="0" w:line="240" w:lineRule="auto"/>
              <w:ind w:firstLine="776"/>
              <w:rPr>
                <w:rFonts w:eastAsia="Times New Roman"/>
                <w:b/>
                <w:bCs/>
                <w:sz w:val="16"/>
                <w:szCs w:val="16"/>
                <w:u w:val="single"/>
                <w:lang w:val="es-PY" w:eastAsia="es-PY"/>
              </w:rPr>
            </w:pPr>
            <w:r w:rsidRPr="00366077">
              <w:rPr>
                <w:rFonts w:eastAsia="Times New Roman"/>
                <w:b/>
                <w:bCs/>
                <w:sz w:val="16"/>
                <w:szCs w:val="16"/>
                <w:u w:val="single"/>
                <w:lang w:val="es-PY" w:eastAsia="es-PY"/>
              </w:rPr>
              <w:t>Indicar:</w:t>
            </w:r>
          </w:p>
        </w:tc>
      </w:tr>
      <w:tr w:rsidR="00366077" w:rsidRPr="00366077" w14:paraId="251992A7" w14:textId="77777777" w:rsidTr="005F2E84">
        <w:trPr>
          <w:trHeight w:val="94"/>
        </w:trPr>
        <w:tc>
          <w:tcPr>
            <w:tcW w:w="9780" w:type="dxa"/>
            <w:gridSpan w:val="8"/>
            <w:tcBorders>
              <w:top w:val="nil"/>
              <w:left w:val="nil"/>
              <w:bottom w:val="nil"/>
              <w:right w:val="nil"/>
            </w:tcBorders>
            <w:shd w:val="clear" w:color="auto" w:fill="auto"/>
            <w:noWrap/>
            <w:vAlign w:val="center"/>
            <w:hideMark/>
          </w:tcPr>
          <w:p w14:paraId="1D24BAA8" w14:textId="0D5014FB" w:rsidR="00366077" w:rsidRPr="00366077" w:rsidRDefault="00366077" w:rsidP="00366077">
            <w:pPr>
              <w:spacing w:after="0" w:line="240" w:lineRule="auto"/>
              <w:ind w:firstLine="776"/>
              <w:rPr>
                <w:rFonts w:eastAsia="Times New Roman"/>
                <w:sz w:val="16"/>
                <w:szCs w:val="16"/>
                <w:lang w:val="es-PY" w:eastAsia="es-PY"/>
              </w:rPr>
            </w:pPr>
            <w:r w:rsidRPr="00366077">
              <w:rPr>
                <w:rFonts w:eastAsia="Times New Roman"/>
                <w:b/>
                <w:bCs/>
                <w:sz w:val="16"/>
                <w:szCs w:val="16"/>
                <w:lang w:val="es-PY" w:eastAsia="es-PY"/>
              </w:rPr>
              <w:t>Neonatal:</w:t>
            </w:r>
            <w:r w:rsidRPr="00366077">
              <w:rPr>
                <w:rFonts w:eastAsia="Times New Roman"/>
                <w:sz w:val="16"/>
                <w:szCs w:val="16"/>
                <w:lang w:val="es-PY" w:eastAsia="es-PY"/>
              </w:rPr>
              <w:t xml:space="preserve">  0 a 27 días.</w:t>
            </w:r>
          </w:p>
        </w:tc>
      </w:tr>
      <w:tr w:rsidR="00366077" w:rsidRPr="00366077" w14:paraId="0556E20B" w14:textId="77777777" w:rsidTr="00366077">
        <w:trPr>
          <w:trHeight w:val="300"/>
        </w:trPr>
        <w:tc>
          <w:tcPr>
            <w:tcW w:w="9780" w:type="dxa"/>
            <w:gridSpan w:val="8"/>
            <w:tcBorders>
              <w:top w:val="nil"/>
              <w:left w:val="nil"/>
              <w:bottom w:val="nil"/>
              <w:right w:val="nil"/>
            </w:tcBorders>
            <w:shd w:val="clear" w:color="auto" w:fill="auto"/>
            <w:noWrap/>
            <w:vAlign w:val="center"/>
            <w:hideMark/>
          </w:tcPr>
          <w:p w14:paraId="611BDF6A" w14:textId="77777777" w:rsidR="00366077" w:rsidRPr="00366077" w:rsidRDefault="00366077" w:rsidP="00366077">
            <w:pPr>
              <w:spacing w:after="0" w:line="240" w:lineRule="auto"/>
              <w:ind w:firstLine="776"/>
              <w:rPr>
                <w:rFonts w:eastAsia="Times New Roman"/>
                <w:sz w:val="16"/>
                <w:szCs w:val="16"/>
                <w:lang w:val="es-PY" w:eastAsia="es-PY"/>
              </w:rPr>
            </w:pPr>
            <w:r w:rsidRPr="00366077">
              <w:rPr>
                <w:rFonts w:eastAsia="Times New Roman"/>
                <w:b/>
                <w:bCs/>
                <w:sz w:val="16"/>
                <w:szCs w:val="16"/>
                <w:lang w:val="es-PY" w:eastAsia="es-PY"/>
              </w:rPr>
              <w:t>Post Neonatal:</w:t>
            </w:r>
            <w:r w:rsidRPr="00366077">
              <w:rPr>
                <w:rFonts w:eastAsia="Times New Roman"/>
                <w:sz w:val="16"/>
                <w:szCs w:val="16"/>
                <w:lang w:val="es-PY" w:eastAsia="es-PY"/>
              </w:rPr>
              <w:t xml:space="preserve">  28 días a 11 meses</w:t>
            </w:r>
          </w:p>
        </w:tc>
      </w:tr>
      <w:tr w:rsidR="00366077" w:rsidRPr="00366077" w14:paraId="03F60222" w14:textId="77777777" w:rsidTr="005F2E84">
        <w:trPr>
          <w:trHeight w:val="115"/>
        </w:trPr>
        <w:tc>
          <w:tcPr>
            <w:tcW w:w="9780" w:type="dxa"/>
            <w:gridSpan w:val="8"/>
            <w:tcBorders>
              <w:top w:val="nil"/>
              <w:left w:val="nil"/>
              <w:bottom w:val="nil"/>
              <w:right w:val="nil"/>
            </w:tcBorders>
            <w:shd w:val="clear" w:color="auto" w:fill="auto"/>
            <w:noWrap/>
            <w:vAlign w:val="center"/>
            <w:hideMark/>
          </w:tcPr>
          <w:p w14:paraId="712A6F20" w14:textId="77777777" w:rsidR="00366077" w:rsidRPr="00366077" w:rsidRDefault="00366077" w:rsidP="00366077">
            <w:pPr>
              <w:spacing w:after="0" w:line="240" w:lineRule="auto"/>
              <w:ind w:firstLine="776"/>
              <w:rPr>
                <w:rFonts w:eastAsia="Times New Roman"/>
                <w:sz w:val="16"/>
                <w:szCs w:val="16"/>
                <w:lang w:val="es-PY" w:eastAsia="es-PY"/>
              </w:rPr>
            </w:pPr>
            <w:r w:rsidRPr="00366077">
              <w:rPr>
                <w:rFonts w:eastAsia="Times New Roman"/>
                <w:b/>
                <w:bCs/>
                <w:sz w:val="16"/>
                <w:szCs w:val="16"/>
                <w:lang w:val="es-PY" w:eastAsia="es-PY"/>
              </w:rPr>
              <w:t>Infantil:</w:t>
            </w:r>
            <w:r w:rsidRPr="00366077">
              <w:rPr>
                <w:rFonts w:eastAsia="Times New Roman"/>
                <w:sz w:val="16"/>
                <w:szCs w:val="16"/>
                <w:lang w:val="es-PY" w:eastAsia="es-PY"/>
              </w:rPr>
              <w:t xml:space="preserve"> Menos de 1 año (de 0 días a 11 meses)</w:t>
            </w:r>
          </w:p>
        </w:tc>
      </w:tr>
    </w:tbl>
    <w:p w14:paraId="563AEADE" w14:textId="77777777" w:rsidR="00366077" w:rsidRDefault="00366077" w:rsidP="00D71B46">
      <w:pPr>
        <w:pStyle w:val="Prrafodelista"/>
        <w:ind w:left="864"/>
        <w:rPr>
          <w:rFonts w:ascii="Times New Roman" w:eastAsiaTheme="majorEastAsia" w:hAnsi="Times New Roman"/>
          <w:b/>
          <w:bCs/>
          <w:i/>
          <w:iCs/>
          <w:color w:val="002467"/>
          <w:sz w:val="16"/>
          <w:szCs w:val="16"/>
        </w:rPr>
      </w:pPr>
    </w:p>
    <w:p w14:paraId="5520C3BF" w14:textId="77777777" w:rsidR="00366077" w:rsidRDefault="00366077" w:rsidP="00D71B46">
      <w:pPr>
        <w:pStyle w:val="Prrafodelista"/>
        <w:ind w:left="864"/>
        <w:rPr>
          <w:rFonts w:ascii="Times New Roman" w:eastAsiaTheme="majorEastAsia" w:hAnsi="Times New Roman"/>
          <w:b/>
          <w:bCs/>
          <w:i/>
          <w:iCs/>
          <w:color w:val="002467"/>
          <w:sz w:val="16"/>
          <w:szCs w:val="16"/>
        </w:rPr>
      </w:pPr>
    </w:p>
    <w:p w14:paraId="3150E6BC" w14:textId="77777777" w:rsidR="00366077" w:rsidRDefault="00366077" w:rsidP="00D71B46">
      <w:pPr>
        <w:pStyle w:val="Prrafodelista"/>
        <w:ind w:left="864"/>
        <w:rPr>
          <w:rFonts w:ascii="Times New Roman" w:eastAsiaTheme="majorEastAsia" w:hAnsi="Times New Roman"/>
          <w:b/>
          <w:bCs/>
          <w:i/>
          <w:iCs/>
          <w:color w:val="002467"/>
          <w:sz w:val="16"/>
          <w:szCs w:val="16"/>
        </w:rPr>
      </w:pPr>
    </w:p>
    <w:p w14:paraId="6106A8EE" w14:textId="77777777" w:rsidR="00366077" w:rsidRDefault="00366077" w:rsidP="00D71B46">
      <w:pPr>
        <w:pStyle w:val="Prrafodelista"/>
        <w:ind w:left="864"/>
        <w:rPr>
          <w:rFonts w:ascii="Times New Roman" w:eastAsiaTheme="majorEastAsia" w:hAnsi="Times New Roman"/>
          <w:b/>
          <w:bCs/>
          <w:i/>
          <w:iCs/>
          <w:color w:val="002467"/>
          <w:sz w:val="16"/>
          <w:szCs w:val="16"/>
        </w:rPr>
      </w:pPr>
    </w:p>
    <w:p w14:paraId="372C131D" w14:textId="77777777" w:rsidR="00366077" w:rsidRDefault="00366077" w:rsidP="00D71B46">
      <w:pPr>
        <w:pStyle w:val="Prrafodelista"/>
        <w:ind w:left="864"/>
        <w:rPr>
          <w:rFonts w:ascii="Times New Roman" w:eastAsiaTheme="majorEastAsia" w:hAnsi="Times New Roman"/>
          <w:b/>
          <w:bCs/>
          <w:i/>
          <w:iCs/>
          <w:color w:val="002467"/>
          <w:sz w:val="16"/>
          <w:szCs w:val="16"/>
        </w:rPr>
      </w:pPr>
    </w:p>
    <w:p w14:paraId="54EC703D" w14:textId="77777777" w:rsidR="00366077" w:rsidRDefault="00366077" w:rsidP="00D71B46">
      <w:pPr>
        <w:pStyle w:val="Prrafodelista"/>
        <w:ind w:left="864"/>
        <w:rPr>
          <w:rFonts w:ascii="Times New Roman" w:eastAsiaTheme="majorEastAsia" w:hAnsi="Times New Roman"/>
          <w:b/>
          <w:bCs/>
          <w:i/>
          <w:iCs/>
          <w:color w:val="002467"/>
          <w:sz w:val="16"/>
          <w:szCs w:val="16"/>
        </w:rPr>
      </w:pPr>
    </w:p>
    <w:p w14:paraId="2D01725F" w14:textId="77777777" w:rsidR="00366077" w:rsidRDefault="00366077" w:rsidP="00D71B46">
      <w:pPr>
        <w:pStyle w:val="Prrafodelista"/>
        <w:ind w:left="864"/>
        <w:rPr>
          <w:rFonts w:ascii="Times New Roman" w:eastAsiaTheme="majorEastAsia" w:hAnsi="Times New Roman"/>
          <w:b/>
          <w:bCs/>
          <w:i/>
          <w:iCs/>
          <w:color w:val="002467"/>
          <w:sz w:val="16"/>
          <w:szCs w:val="16"/>
        </w:rPr>
      </w:pPr>
    </w:p>
    <w:p w14:paraId="5083ABF6" w14:textId="77777777" w:rsidR="00366077" w:rsidRDefault="00366077" w:rsidP="00D71B46">
      <w:pPr>
        <w:pStyle w:val="Prrafodelista"/>
        <w:ind w:left="864"/>
        <w:rPr>
          <w:rFonts w:ascii="Times New Roman" w:eastAsiaTheme="majorEastAsia" w:hAnsi="Times New Roman"/>
          <w:b/>
          <w:bCs/>
          <w:i/>
          <w:iCs/>
          <w:color w:val="002467"/>
          <w:sz w:val="16"/>
          <w:szCs w:val="16"/>
        </w:rPr>
      </w:pPr>
    </w:p>
    <w:p w14:paraId="529F916C" w14:textId="77777777" w:rsidR="002D2CEB" w:rsidRDefault="002D2CEB" w:rsidP="00D71B46">
      <w:pPr>
        <w:pStyle w:val="Prrafodelista"/>
        <w:ind w:left="864"/>
        <w:rPr>
          <w:rFonts w:ascii="Times New Roman" w:eastAsiaTheme="majorEastAsia" w:hAnsi="Times New Roman"/>
          <w:b/>
          <w:bCs/>
          <w:i/>
          <w:iCs/>
          <w:color w:val="002467"/>
          <w:sz w:val="16"/>
          <w:szCs w:val="16"/>
        </w:rPr>
      </w:pPr>
    </w:p>
    <w:p w14:paraId="770149E5" w14:textId="77777777" w:rsidR="005F2E84" w:rsidRDefault="005F2E84" w:rsidP="00D71B46">
      <w:pPr>
        <w:pStyle w:val="Prrafodelista"/>
        <w:ind w:left="864"/>
        <w:rPr>
          <w:rFonts w:ascii="Times New Roman" w:eastAsiaTheme="majorEastAsia" w:hAnsi="Times New Roman"/>
          <w:b/>
          <w:bCs/>
          <w:i/>
          <w:iCs/>
          <w:color w:val="002467"/>
          <w:sz w:val="16"/>
          <w:szCs w:val="16"/>
        </w:rPr>
      </w:pPr>
    </w:p>
    <w:p w14:paraId="349087EB" w14:textId="77777777" w:rsidR="008C231F" w:rsidRDefault="008C231F" w:rsidP="00D71B46">
      <w:pPr>
        <w:pStyle w:val="Prrafodelista"/>
        <w:ind w:left="864"/>
        <w:rPr>
          <w:rFonts w:ascii="Times New Roman" w:eastAsiaTheme="majorEastAsia" w:hAnsi="Times New Roman"/>
          <w:b/>
          <w:bCs/>
          <w:i/>
          <w:iCs/>
          <w:color w:val="002467"/>
          <w:sz w:val="16"/>
          <w:szCs w:val="16"/>
        </w:rPr>
      </w:pPr>
    </w:p>
    <w:p w14:paraId="64EBD409" w14:textId="77777777" w:rsidR="008C231F" w:rsidRDefault="008C231F" w:rsidP="00D71B46">
      <w:pPr>
        <w:pStyle w:val="Prrafodelista"/>
        <w:ind w:left="864"/>
        <w:rPr>
          <w:rFonts w:ascii="Times New Roman" w:eastAsiaTheme="majorEastAsia" w:hAnsi="Times New Roman"/>
          <w:b/>
          <w:bCs/>
          <w:i/>
          <w:iCs/>
          <w:color w:val="002467"/>
          <w:sz w:val="16"/>
          <w:szCs w:val="16"/>
        </w:rPr>
      </w:pPr>
    </w:p>
    <w:p w14:paraId="4BD5722A" w14:textId="77777777" w:rsidR="002E43E5" w:rsidRDefault="002E43E5" w:rsidP="002D2CEB">
      <w:pPr>
        <w:pStyle w:val="Ttulo4"/>
        <w:numPr>
          <w:ilvl w:val="3"/>
          <w:numId w:val="12"/>
        </w:numPr>
        <w:ind w:left="851" w:firstLine="0"/>
        <w:rPr>
          <w:rFonts w:ascii="Times New Roman" w:hAnsi="Times New Roman" w:cs="Times New Roman"/>
          <w:color w:val="00529C"/>
          <w:sz w:val="24"/>
        </w:rPr>
      </w:pPr>
      <w:bookmarkStart w:id="731" w:name="_Toc25043081"/>
      <w:bookmarkStart w:id="732" w:name="_Toc157514290"/>
      <w:r w:rsidRPr="00672D7B">
        <w:rPr>
          <w:rFonts w:ascii="Times New Roman" w:hAnsi="Times New Roman" w:cs="Times New Roman"/>
          <w:color w:val="00529C"/>
          <w:sz w:val="24"/>
        </w:rPr>
        <w:t>Mortalidad Materna</w:t>
      </w:r>
      <w:bookmarkEnd w:id="731"/>
      <w:bookmarkEnd w:id="732"/>
    </w:p>
    <w:p w14:paraId="568995FD" w14:textId="73FAA861" w:rsidR="002E43E5" w:rsidRDefault="005F2E84" w:rsidP="00D71B46">
      <w:pPr>
        <w:pStyle w:val="Prrafodelista"/>
        <w:ind w:left="864"/>
        <w:rPr>
          <w:rFonts w:ascii="Times New Roman" w:eastAsiaTheme="majorEastAsia" w:hAnsi="Times New Roman"/>
          <w:b/>
          <w:bCs/>
          <w:i/>
          <w:iCs/>
          <w:color w:val="002467"/>
          <w:sz w:val="24"/>
        </w:rPr>
      </w:pPr>
      <w:r w:rsidRPr="005F2E84">
        <w:rPr>
          <w:rFonts w:eastAsiaTheme="majorEastAsia"/>
          <w:noProof/>
        </w:rPr>
        <w:drawing>
          <wp:inline distT="0" distB="0" distL="0" distR="0" wp14:anchorId="3FA02EAF" wp14:editId="11DC33D5">
            <wp:extent cx="3924300" cy="4838700"/>
            <wp:effectExtent l="0" t="0" r="0" b="0"/>
            <wp:docPr id="460479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4300" cy="4838700"/>
                    </a:xfrm>
                    <a:prstGeom prst="rect">
                      <a:avLst/>
                    </a:prstGeom>
                    <a:noFill/>
                    <a:ln>
                      <a:noFill/>
                    </a:ln>
                  </pic:spPr>
                </pic:pic>
              </a:graphicData>
            </a:graphic>
          </wp:inline>
        </w:drawing>
      </w:r>
    </w:p>
    <w:tbl>
      <w:tblPr>
        <w:tblW w:w="6180" w:type="dxa"/>
        <w:tblCellMar>
          <w:left w:w="70" w:type="dxa"/>
          <w:right w:w="70" w:type="dxa"/>
        </w:tblCellMar>
        <w:tblLook w:val="04A0" w:firstRow="1" w:lastRow="0" w:firstColumn="1" w:lastColumn="0" w:noHBand="0" w:noVBand="1"/>
      </w:tblPr>
      <w:tblGrid>
        <w:gridCol w:w="6363"/>
        <w:gridCol w:w="160"/>
        <w:gridCol w:w="160"/>
        <w:gridCol w:w="160"/>
        <w:gridCol w:w="160"/>
      </w:tblGrid>
      <w:tr w:rsidR="00B17938" w:rsidRPr="00B17938" w14:paraId="313C0CCF" w14:textId="77777777" w:rsidTr="00B17938">
        <w:trPr>
          <w:trHeight w:val="137"/>
        </w:trPr>
        <w:tc>
          <w:tcPr>
            <w:tcW w:w="6180" w:type="dxa"/>
            <w:gridSpan w:val="5"/>
            <w:tcBorders>
              <w:top w:val="nil"/>
              <w:left w:val="nil"/>
              <w:bottom w:val="nil"/>
              <w:right w:val="nil"/>
            </w:tcBorders>
            <w:shd w:val="clear" w:color="auto" w:fill="auto"/>
            <w:vAlign w:val="center"/>
            <w:hideMark/>
          </w:tcPr>
          <w:p w14:paraId="6EF467B9" w14:textId="77777777" w:rsidR="00B17938" w:rsidRPr="00B17938" w:rsidRDefault="00B17938" w:rsidP="00B17938">
            <w:pPr>
              <w:spacing w:after="0" w:line="240" w:lineRule="auto"/>
              <w:ind w:left="5435" w:hanging="4659"/>
              <w:rPr>
                <w:rFonts w:eastAsia="Times New Roman"/>
                <w:b/>
                <w:bCs/>
                <w:i/>
                <w:iCs/>
                <w:sz w:val="16"/>
                <w:szCs w:val="16"/>
                <w:lang w:val="es-PY" w:eastAsia="es-PY"/>
              </w:rPr>
            </w:pPr>
            <w:r w:rsidRPr="00B17938">
              <w:rPr>
                <w:rFonts w:eastAsia="Times New Roman"/>
                <w:b/>
                <w:bCs/>
                <w:i/>
                <w:iCs/>
                <w:sz w:val="16"/>
                <w:szCs w:val="16"/>
                <w:lang w:val="es-PY" w:eastAsia="es-PY"/>
              </w:rPr>
              <w:t>Fuente:</w:t>
            </w:r>
            <w:r w:rsidRPr="00B17938">
              <w:rPr>
                <w:rFonts w:eastAsia="Times New Roman"/>
                <w:i/>
                <w:iCs/>
                <w:sz w:val="16"/>
                <w:szCs w:val="16"/>
                <w:lang w:val="es-PY" w:eastAsia="es-PY"/>
              </w:rPr>
              <w:t xml:space="preserve"> MSPBS/DIGIES/DES. Subsistema de Información de Estadísticas Vitales (SSIEV).</w:t>
            </w:r>
          </w:p>
        </w:tc>
      </w:tr>
      <w:tr w:rsidR="00B17938" w:rsidRPr="00B17938" w14:paraId="6BA15CC1" w14:textId="77777777" w:rsidTr="00B17938">
        <w:trPr>
          <w:trHeight w:val="465"/>
        </w:trPr>
        <w:tc>
          <w:tcPr>
            <w:tcW w:w="6180" w:type="dxa"/>
            <w:gridSpan w:val="5"/>
            <w:tcBorders>
              <w:top w:val="nil"/>
              <w:left w:val="nil"/>
              <w:bottom w:val="nil"/>
              <w:right w:val="nil"/>
            </w:tcBorders>
            <w:shd w:val="clear" w:color="auto" w:fill="auto"/>
            <w:vAlign w:val="center"/>
            <w:hideMark/>
          </w:tcPr>
          <w:p w14:paraId="67C42A8D" w14:textId="3DF389AF" w:rsidR="00B17938" w:rsidRPr="00B17938" w:rsidRDefault="00B17938" w:rsidP="00B17938">
            <w:pPr>
              <w:spacing w:after="0" w:line="240" w:lineRule="auto"/>
              <w:ind w:left="776"/>
              <w:rPr>
                <w:rFonts w:eastAsia="Times New Roman"/>
                <w:b/>
                <w:bCs/>
                <w:sz w:val="16"/>
                <w:szCs w:val="16"/>
                <w:lang w:val="es-PY" w:eastAsia="es-PY"/>
              </w:rPr>
            </w:pPr>
            <w:r w:rsidRPr="00B17938">
              <w:rPr>
                <w:rFonts w:eastAsia="Times New Roman"/>
                <w:b/>
                <w:bCs/>
                <w:sz w:val="16"/>
                <w:szCs w:val="16"/>
                <w:lang w:val="es-PY" w:eastAsia="es-PY"/>
              </w:rPr>
              <w:t>* Datos provisorios, sufrirán modificaciones durante el proceso de análisis de consistencia. Fecha de elaboración: 10/01/2024.</w:t>
            </w:r>
          </w:p>
        </w:tc>
      </w:tr>
      <w:tr w:rsidR="00B17938" w:rsidRPr="00B17938" w14:paraId="0F6C3763" w14:textId="77777777" w:rsidTr="00B17938">
        <w:trPr>
          <w:trHeight w:val="80"/>
        </w:trPr>
        <w:tc>
          <w:tcPr>
            <w:tcW w:w="5815" w:type="dxa"/>
            <w:tcBorders>
              <w:top w:val="nil"/>
              <w:left w:val="nil"/>
              <w:bottom w:val="nil"/>
              <w:right w:val="nil"/>
            </w:tcBorders>
            <w:shd w:val="clear" w:color="auto" w:fill="auto"/>
            <w:noWrap/>
            <w:vAlign w:val="bottom"/>
            <w:hideMark/>
          </w:tcPr>
          <w:p w14:paraId="287049C8" w14:textId="77777777" w:rsidR="00B17938" w:rsidRPr="00B17938" w:rsidRDefault="00B17938" w:rsidP="00B17938">
            <w:pPr>
              <w:spacing w:after="0" w:line="240" w:lineRule="auto"/>
              <w:ind w:firstLine="776"/>
              <w:rPr>
                <w:rFonts w:eastAsia="Times New Roman"/>
                <w:b/>
                <w:bCs/>
                <w:sz w:val="16"/>
                <w:szCs w:val="16"/>
                <w:lang w:val="es-PY" w:eastAsia="es-PY"/>
              </w:rPr>
            </w:pPr>
            <w:r w:rsidRPr="00B17938">
              <w:rPr>
                <w:rFonts w:eastAsia="Times New Roman"/>
                <w:b/>
                <w:bCs/>
                <w:sz w:val="16"/>
                <w:szCs w:val="16"/>
                <w:lang w:val="es-PY" w:eastAsia="es-PY"/>
              </w:rPr>
              <w:t>Razón por 100.000 nacidos vivos.</w:t>
            </w:r>
          </w:p>
        </w:tc>
        <w:tc>
          <w:tcPr>
            <w:tcW w:w="92" w:type="dxa"/>
            <w:tcBorders>
              <w:top w:val="nil"/>
              <w:left w:val="nil"/>
              <w:bottom w:val="nil"/>
              <w:right w:val="nil"/>
            </w:tcBorders>
            <w:shd w:val="clear" w:color="auto" w:fill="auto"/>
            <w:noWrap/>
            <w:vAlign w:val="bottom"/>
            <w:hideMark/>
          </w:tcPr>
          <w:p w14:paraId="76CB4642" w14:textId="77777777" w:rsidR="00B17938" w:rsidRPr="00B17938" w:rsidRDefault="00B17938" w:rsidP="00B17938">
            <w:pPr>
              <w:spacing w:after="0" w:line="240" w:lineRule="auto"/>
              <w:rPr>
                <w:rFonts w:eastAsia="Times New Roman"/>
                <w:b/>
                <w:bCs/>
                <w:color w:val="000000"/>
                <w:sz w:val="16"/>
                <w:szCs w:val="16"/>
                <w:lang w:val="es-PY" w:eastAsia="es-PY"/>
              </w:rPr>
            </w:pPr>
          </w:p>
        </w:tc>
        <w:tc>
          <w:tcPr>
            <w:tcW w:w="91" w:type="dxa"/>
            <w:tcBorders>
              <w:top w:val="nil"/>
              <w:left w:val="nil"/>
              <w:bottom w:val="nil"/>
              <w:right w:val="nil"/>
            </w:tcBorders>
            <w:shd w:val="clear" w:color="auto" w:fill="auto"/>
            <w:noWrap/>
            <w:vAlign w:val="bottom"/>
            <w:hideMark/>
          </w:tcPr>
          <w:p w14:paraId="6F53528D" w14:textId="77777777" w:rsidR="00B17938" w:rsidRPr="00B17938" w:rsidRDefault="00B17938" w:rsidP="00B17938">
            <w:pPr>
              <w:spacing w:after="0" w:line="240" w:lineRule="auto"/>
              <w:rPr>
                <w:rFonts w:eastAsia="Times New Roman"/>
                <w:szCs w:val="20"/>
                <w:lang w:val="es-PY" w:eastAsia="es-PY"/>
              </w:rPr>
            </w:pPr>
          </w:p>
        </w:tc>
        <w:tc>
          <w:tcPr>
            <w:tcW w:w="91" w:type="dxa"/>
            <w:tcBorders>
              <w:top w:val="nil"/>
              <w:left w:val="nil"/>
              <w:bottom w:val="nil"/>
              <w:right w:val="nil"/>
            </w:tcBorders>
            <w:shd w:val="clear" w:color="auto" w:fill="auto"/>
            <w:noWrap/>
            <w:vAlign w:val="bottom"/>
            <w:hideMark/>
          </w:tcPr>
          <w:p w14:paraId="6A92DFBC" w14:textId="77777777" w:rsidR="00B17938" w:rsidRPr="00B17938" w:rsidRDefault="00B17938" w:rsidP="00B17938">
            <w:pPr>
              <w:spacing w:after="0" w:line="240" w:lineRule="auto"/>
              <w:rPr>
                <w:rFonts w:eastAsia="Times New Roman"/>
                <w:szCs w:val="20"/>
                <w:lang w:val="es-PY" w:eastAsia="es-PY"/>
              </w:rPr>
            </w:pPr>
          </w:p>
        </w:tc>
        <w:tc>
          <w:tcPr>
            <w:tcW w:w="91" w:type="dxa"/>
            <w:tcBorders>
              <w:top w:val="nil"/>
              <w:left w:val="nil"/>
              <w:bottom w:val="nil"/>
              <w:right w:val="nil"/>
            </w:tcBorders>
            <w:shd w:val="clear" w:color="auto" w:fill="auto"/>
            <w:noWrap/>
            <w:vAlign w:val="bottom"/>
            <w:hideMark/>
          </w:tcPr>
          <w:p w14:paraId="1F9E1A86" w14:textId="77777777" w:rsidR="00B17938" w:rsidRPr="00B17938" w:rsidRDefault="00B17938" w:rsidP="00B17938">
            <w:pPr>
              <w:spacing w:after="0" w:line="240" w:lineRule="auto"/>
              <w:rPr>
                <w:rFonts w:eastAsia="Times New Roman"/>
                <w:szCs w:val="20"/>
                <w:lang w:val="es-PY" w:eastAsia="es-PY"/>
              </w:rPr>
            </w:pPr>
          </w:p>
        </w:tc>
      </w:tr>
    </w:tbl>
    <w:p w14:paraId="3A33A061" w14:textId="7CBC4938" w:rsidR="00B17938" w:rsidRDefault="00B17938" w:rsidP="00D71B46">
      <w:pPr>
        <w:pStyle w:val="Prrafodelista"/>
        <w:ind w:left="864"/>
        <w:rPr>
          <w:rFonts w:ascii="Times New Roman" w:eastAsiaTheme="majorEastAsia" w:hAnsi="Times New Roman"/>
          <w:b/>
          <w:bCs/>
          <w:i/>
          <w:iCs/>
          <w:color w:val="002467"/>
          <w:sz w:val="24"/>
        </w:rPr>
      </w:pPr>
    </w:p>
    <w:p w14:paraId="68486680" w14:textId="77777777" w:rsidR="00813106" w:rsidRDefault="00813106" w:rsidP="00D71B46">
      <w:pPr>
        <w:pStyle w:val="Prrafodelista"/>
        <w:ind w:left="864"/>
        <w:rPr>
          <w:rFonts w:ascii="Times New Roman" w:eastAsiaTheme="majorEastAsia" w:hAnsi="Times New Roman"/>
          <w:b/>
          <w:bCs/>
          <w:i/>
          <w:iCs/>
          <w:color w:val="002467"/>
          <w:sz w:val="24"/>
        </w:rPr>
      </w:pPr>
    </w:p>
    <w:p w14:paraId="2DDBE336" w14:textId="77777777" w:rsidR="00813106" w:rsidRDefault="00813106" w:rsidP="00D71B46">
      <w:pPr>
        <w:pStyle w:val="Prrafodelista"/>
        <w:ind w:left="864"/>
        <w:rPr>
          <w:rFonts w:ascii="Times New Roman" w:eastAsiaTheme="majorEastAsia" w:hAnsi="Times New Roman"/>
          <w:b/>
          <w:bCs/>
          <w:i/>
          <w:iCs/>
          <w:color w:val="002467"/>
          <w:sz w:val="24"/>
        </w:rPr>
      </w:pPr>
    </w:p>
    <w:p w14:paraId="2AA3B8EE" w14:textId="77777777" w:rsidR="00813106" w:rsidRDefault="00813106" w:rsidP="00D71B46">
      <w:pPr>
        <w:pStyle w:val="Prrafodelista"/>
        <w:ind w:left="864"/>
        <w:rPr>
          <w:rFonts w:ascii="Times New Roman" w:eastAsiaTheme="majorEastAsia" w:hAnsi="Times New Roman"/>
          <w:b/>
          <w:bCs/>
          <w:i/>
          <w:iCs/>
          <w:color w:val="002467"/>
          <w:sz w:val="24"/>
        </w:rPr>
      </w:pPr>
    </w:p>
    <w:p w14:paraId="32CDC7B9" w14:textId="77777777" w:rsidR="00813106" w:rsidRDefault="00813106" w:rsidP="00D71B46">
      <w:pPr>
        <w:pStyle w:val="Prrafodelista"/>
        <w:ind w:left="864"/>
        <w:rPr>
          <w:rFonts w:ascii="Times New Roman" w:eastAsiaTheme="majorEastAsia" w:hAnsi="Times New Roman"/>
          <w:b/>
          <w:bCs/>
          <w:i/>
          <w:iCs/>
          <w:color w:val="002467"/>
          <w:sz w:val="24"/>
        </w:rPr>
      </w:pPr>
    </w:p>
    <w:p w14:paraId="0FC36A7F" w14:textId="77777777" w:rsidR="00813106" w:rsidRDefault="00813106" w:rsidP="00D71B46">
      <w:pPr>
        <w:pStyle w:val="Prrafodelista"/>
        <w:ind w:left="864"/>
        <w:rPr>
          <w:rFonts w:ascii="Times New Roman" w:eastAsiaTheme="majorEastAsia" w:hAnsi="Times New Roman"/>
          <w:b/>
          <w:bCs/>
          <w:i/>
          <w:iCs/>
          <w:color w:val="002467"/>
          <w:sz w:val="24"/>
        </w:rPr>
      </w:pPr>
    </w:p>
    <w:p w14:paraId="45AD270E" w14:textId="77777777" w:rsidR="008C231F" w:rsidRDefault="008C231F" w:rsidP="00D71B46">
      <w:pPr>
        <w:pStyle w:val="Prrafodelista"/>
        <w:ind w:left="864"/>
        <w:rPr>
          <w:rFonts w:ascii="Times New Roman" w:eastAsiaTheme="majorEastAsia" w:hAnsi="Times New Roman"/>
          <w:b/>
          <w:bCs/>
          <w:i/>
          <w:iCs/>
          <w:color w:val="002467"/>
          <w:sz w:val="24"/>
        </w:rPr>
      </w:pPr>
    </w:p>
    <w:p w14:paraId="4D7C456C" w14:textId="77777777" w:rsidR="008C231F" w:rsidRDefault="008C231F" w:rsidP="00D71B46">
      <w:pPr>
        <w:pStyle w:val="Prrafodelista"/>
        <w:ind w:left="864"/>
        <w:rPr>
          <w:rFonts w:ascii="Times New Roman" w:eastAsiaTheme="majorEastAsia" w:hAnsi="Times New Roman"/>
          <w:b/>
          <w:bCs/>
          <w:i/>
          <w:iCs/>
          <w:color w:val="002467"/>
          <w:sz w:val="24"/>
        </w:rPr>
      </w:pPr>
    </w:p>
    <w:p w14:paraId="08062FCB" w14:textId="77777777" w:rsidR="008C231F" w:rsidRDefault="008C231F" w:rsidP="00D71B46">
      <w:pPr>
        <w:pStyle w:val="Prrafodelista"/>
        <w:ind w:left="864"/>
        <w:rPr>
          <w:rFonts w:ascii="Times New Roman" w:eastAsiaTheme="majorEastAsia" w:hAnsi="Times New Roman"/>
          <w:b/>
          <w:bCs/>
          <w:i/>
          <w:iCs/>
          <w:color w:val="002467"/>
          <w:sz w:val="24"/>
        </w:rPr>
      </w:pPr>
    </w:p>
    <w:p w14:paraId="774BF7DA" w14:textId="77777777" w:rsidR="002E43E5" w:rsidRDefault="002E43E5" w:rsidP="002D2CEB">
      <w:pPr>
        <w:pStyle w:val="Ttulo4"/>
        <w:numPr>
          <w:ilvl w:val="3"/>
          <w:numId w:val="12"/>
        </w:numPr>
        <w:ind w:left="284" w:firstLine="567"/>
        <w:rPr>
          <w:rFonts w:ascii="Times New Roman" w:hAnsi="Times New Roman" w:cs="Times New Roman"/>
          <w:color w:val="00529C"/>
          <w:sz w:val="24"/>
        </w:rPr>
      </w:pPr>
      <w:bookmarkStart w:id="733" w:name="_Toc529857917"/>
      <w:bookmarkStart w:id="734" w:name="_Toc25043082"/>
      <w:bookmarkStart w:id="735" w:name="_Toc157514291"/>
      <w:r w:rsidRPr="00672D7B">
        <w:rPr>
          <w:rFonts w:ascii="Times New Roman" w:hAnsi="Times New Roman" w:cs="Times New Roman"/>
          <w:color w:val="00529C"/>
          <w:sz w:val="24"/>
        </w:rPr>
        <w:t>Unidad de Salud de la Familia (USF)</w:t>
      </w:r>
      <w:bookmarkEnd w:id="733"/>
      <w:bookmarkEnd w:id="734"/>
      <w:bookmarkEnd w:id="735"/>
    </w:p>
    <w:p w14:paraId="38706A72" w14:textId="463C7900" w:rsidR="002E43E5" w:rsidRDefault="00813106" w:rsidP="00D71B46">
      <w:pPr>
        <w:pStyle w:val="Prrafodelista"/>
        <w:ind w:left="864"/>
        <w:rPr>
          <w:rFonts w:eastAsiaTheme="majorEastAsia"/>
          <w:noProof/>
        </w:rPr>
      </w:pPr>
      <w:r w:rsidRPr="00813106">
        <w:rPr>
          <w:rFonts w:eastAsiaTheme="majorEastAsia"/>
          <w:noProof/>
        </w:rPr>
        <w:drawing>
          <wp:inline distT="0" distB="0" distL="0" distR="0" wp14:anchorId="4B5748A6" wp14:editId="73595C72">
            <wp:extent cx="5610225" cy="4733925"/>
            <wp:effectExtent l="0" t="0" r="9525" b="9525"/>
            <wp:docPr id="159006618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4733925"/>
                    </a:xfrm>
                    <a:prstGeom prst="rect">
                      <a:avLst/>
                    </a:prstGeom>
                    <a:noFill/>
                    <a:ln>
                      <a:noFill/>
                    </a:ln>
                  </pic:spPr>
                </pic:pic>
              </a:graphicData>
            </a:graphic>
          </wp:inline>
        </w:drawing>
      </w:r>
    </w:p>
    <w:p w14:paraId="46A8ACD5" w14:textId="77777777" w:rsidR="00813106" w:rsidRPr="009522C6" w:rsidRDefault="00813106" w:rsidP="00813106">
      <w:pPr>
        <w:tabs>
          <w:tab w:val="left" w:pos="0"/>
        </w:tabs>
        <w:ind w:firstLine="851"/>
      </w:pPr>
      <w:r w:rsidRPr="00582666">
        <w:rPr>
          <w:b/>
          <w:sz w:val="16"/>
          <w:szCs w:val="16"/>
        </w:rPr>
        <w:t>Fuente:</w:t>
      </w:r>
      <w:r w:rsidRPr="00EA79D5">
        <w:rPr>
          <w:sz w:val="16"/>
          <w:szCs w:val="16"/>
        </w:rPr>
        <w:t xml:space="preserve"> Dirección General de APS.</w:t>
      </w:r>
    </w:p>
    <w:p w14:paraId="29FC146F" w14:textId="77777777" w:rsidR="00813106" w:rsidRDefault="00813106" w:rsidP="00D71B46">
      <w:pPr>
        <w:pStyle w:val="Prrafodelista"/>
        <w:ind w:left="864"/>
        <w:rPr>
          <w:rFonts w:eastAsiaTheme="majorEastAsia"/>
          <w:noProof/>
        </w:rPr>
      </w:pPr>
    </w:p>
    <w:p w14:paraId="3809646B" w14:textId="77777777" w:rsidR="005F2E84" w:rsidRPr="005F2E84" w:rsidRDefault="005F2E84" w:rsidP="005F2E84"/>
    <w:p w14:paraId="18375B6D" w14:textId="77777777" w:rsidR="005F2E84" w:rsidRPr="005F2E84" w:rsidRDefault="005F2E84" w:rsidP="005F2E84"/>
    <w:p w14:paraId="09BCEC68" w14:textId="77777777" w:rsidR="005F2E84" w:rsidRPr="005F2E84" w:rsidRDefault="005F2E84" w:rsidP="005F2E84"/>
    <w:p w14:paraId="5BA4BC8F" w14:textId="77777777" w:rsidR="005F2E84" w:rsidRPr="005F2E84" w:rsidRDefault="005F2E84" w:rsidP="005F2E84"/>
    <w:p w14:paraId="67CD55B4" w14:textId="77777777" w:rsidR="005F2E84" w:rsidRPr="005F2E84" w:rsidRDefault="005F2E84" w:rsidP="005F2E84"/>
    <w:p w14:paraId="678FADCE" w14:textId="77777777" w:rsidR="005F2E84" w:rsidRDefault="005F2E84" w:rsidP="005F2E84"/>
    <w:p w14:paraId="0F229096" w14:textId="77777777" w:rsidR="008C231F" w:rsidRDefault="008C231F" w:rsidP="005F2E84"/>
    <w:p w14:paraId="09649EE0" w14:textId="77777777" w:rsidR="008C231F" w:rsidRDefault="008C231F" w:rsidP="005F2E84"/>
    <w:p w14:paraId="66AE3CDA" w14:textId="77777777" w:rsidR="008C231F" w:rsidRDefault="008C231F" w:rsidP="005F2E84"/>
    <w:p w14:paraId="7294A9D2" w14:textId="77777777" w:rsidR="005F2E84" w:rsidRDefault="005F2E84" w:rsidP="005F2E84"/>
    <w:p w14:paraId="4BB061D1" w14:textId="2D086E11" w:rsidR="002E43E5" w:rsidRDefault="002E43E5" w:rsidP="002D2CEB">
      <w:pPr>
        <w:pStyle w:val="Ttulo4"/>
        <w:numPr>
          <w:ilvl w:val="3"/>
          <w:numId w:val="12"/>
        </w:numPr>
        <w:ind w:hanging="13"/>
        <w:rPr>
          <w:rFonts w:ascii="Times New Roman" w:hAnsi="Times New Roman" w:cs="Times New Roman"/>
          <w:color w:val="00529C"/>
          <w:sz w:val="24"/>
        </w:rPr>
      </w:pPr>
      <w:bookmarkStart w:id="736" w:name="_Toc529857918"/>
      <w:bookmarkStart w:id="737" w:name="_Toc25043083"/>
      <w:bookmarkStart w:id="738" w:name="_Toc157514292"/>
      <w:r w:rsidRPr="00672D7B">
        <w:rPr>
          <w:rFonts w:ascii="Times New Roman" w:hAnsi="Times New Roman" w:cs="Times New Roman"/>
          <w:color w:val="00529C"/>
          <w:sz w:val="24"/>
        </w:rPr>
        <w:t>Instituciones del MSP</w:t>
      </w:r>
      <w:r w:rsidR="008A02D3">
        <w:rPr>
          <w:rFonts w:ascii="Times New Roman" w:hAnsi="Times New Roman" w:cs="Times New Roman"/>
          <w:color w:val="00529C"/>
          <w:sz w:val="24"/>
        </w:rPr>
        <w:t xml:space="preserve"> </w:t>
      </w:r>
      <w:r w:rsidRPr="00672D7B">
        <w:rPr>
          <w:rFonts w:ascii="Times New Roman" w:hAnsi="Times New Roman" w:cs="Times New Roman"/>
          <w:color w:val="00529C"/>
          <w:sz w:val="24"/>
        </w:rPr>
        <w:t>y</w:t>
      </w:r>
      <w:r w:rsidR="008A02D3">
        <w:rPr>
          <w:rFonts w:ascii="Times New Roman" w:hAnsi="Times New Roman" w:cs="Times New Roman"/>
          <w:color w:val="00529C"/>
          <w:sz w:val="24"/>
        </w:rPr>
        <w:t xml:space="preserve"> </w:t>
      </w:r>
      <w:r w:rsidRPr="00672D7B">
        <w:rPr>
          <w:rFonts w:ascii="Times New Roman" w:hAnsi="Times New Roman" w:cs="Times New Roman"/>
          <w:color w:val="00529C"/>
          <w:sz w:val="24"/>
        </w:rPr>
        <w:t>BS según Tipo</w:t>
      </w:r>
      <w:bookmarkEnd w:id="736"/>
      <w:bookmarkEnd w:id="737"/>
      <w:bookmarkEnd w:id="738"/>
    </w:p>
    <w:p w14:paraId="43EE23AA" w14:textId="77777777" w:rsidR="005F2E84" w:rsidRPr="002D2CEB" w:rsidRDefault="005F2E84" w:rsidP="005F2E84">
      <w:pPr>
        <w:spacing w:after="0"/>
        <w:rPr>
          <w:sz w:val="10"/>
          <w:szCs w:val="10"/>
        </w:rPr>
      </w:pPr>
    </w:p>
    <w:p w14:paraId="48A576ED" w14:textId="3DAF7DA2" w:rsidR="002E43E5" w:rsidRDefault="005F2E84" w:rsidP="00D71B46">
      <w:pPr>
        <w:pStyle w:val="Prrafodelista"/>
        <w:ind w:left="864"/>
        <w:rPr>
          <w:rFonts w:ascii="Times New Roman" w:eastAsiaTheme="majorEastAsia" w:hAnsi="Times New Roman"/>
          <w:b/>
          <w:bCs/>
          <w:i/>
          <w:iCs/>
          <w:color w:val="002467"/>
          <w:sz w:val="24"/>
        </w:rPr>
      </w:pPr>
      <w:r w:rsidRPr="005F2E84">
        <w:rPr>
          <w:rFonts w:eastAsiaTheme="majorEastAsia"/>
          <w:noProof/>
        </w:rPr>
        <w:drawing>
          <wp:inline distT="0" distB="0" distL="0" distR="0" wp14:anchorId="144B1291" wp14:editId="63CDC06A">
            <wp:extent cx="5448300" cy="3952875"/>
            <wp:effectExtent l="0" t="0" r="0" b="9525"/>
            <wp:docPr id="160971968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8300" cy="3952875"/>
                    </a:xfrm>
                    <a:prstGeom prst="rect">
                      <a:avLst/>
                    </a:prstGeom>
                    <a:noFill/>
                    <a:ln>
                      <a:noFill/>
                    </a:ln>
                  </pic:spPr>
                </pic:pic>
              </a:graphicData>
            </a:graphic>
          </wp:inline>
        </w:drawing>
      </w:r>
    </w:p>
    <w:p w14:paraId="702F49FE" w14:textId="1C912E84" w:rsidR="005F2E84" w:rsidRDefault="005F2E84" w:rsidP="00D71B46">
      <w:pPr>
        <w:pStyle w:val="Prrafodelista"/>
        <w:ind w:left="864"/>
        <w:rPr>
          <w:rFonts w:ascii="Times New Roman" w:eastAsiaTheme="majorEastAsia" w:hAnsi="Times New Roman"/>
          <w:b/>
          <w:bCs/>
          <w:i/>
          <w:iCs/>
          <w:color w:val="002467"/>
          <w:sz w:val="24"/>
        </w:rPr>
      </w:pPr>
      <w:r w:rsidRPr="005F2E84">
        <w:rPr>
          <w:rFonts w:eastAsiaTheme="majorEastAsia"/>
          <w:noProof/>
        </w:rPr>
        <w:drawing>
          <wp:inline distT="0" distB="0" distL="0" distR="0" wp14:anchorId="2FF0E23C" wp14:editId="6655FB0B">
            <wp:extent cx="5448300" cy="1695450"/>
            <wp:effectExtent l="0" t="0" r="0" b="0"/>
            <wp:docPr id="81633705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8300" cy="1695450"/>
                    </a:xfrm>
                    <a:prstGeom prst="rect">
                      <a:avLst/>
                    </a:prstGeom>
                    <a:noFill/>
                    <a:ln>
                      <a:noFill/>
                    </a:ln>
                  </pic:spPr>
                </pic:pic>
              </a:graphicData>
            </a:graphic>
          </wp:inline>
        </w:drawing>
      </w:r>
    </w:p>
    <w:p w14:paraId="14E67AA0" w14:textId="77777777" w:rsidR="00EE35ED" w:rsidRDefault="00EE35ED" w:rsidP="00D71B46">
      <w:pPr>
        <w:pStyle w:val="Prrafodelista"/>
        <w:ind w:left="864"/>
        <w:rPr>
          <w:rFonts w:ascii="Times New Roman" w:eastAsiaTheme="majorEastAsia" w:hAnsi="Times New Roman"/>
          <w:b/>
          <w:bCs/>
          <w:i/>
          <w:iCs/>
          <w:color w:val="002467"/>
          <w:sz w:val="24"/>
        </w:rPr>
      </w:pPr>
    </w:p>
    <w:p w14:paraId="5D35A99F" w14:textId="77777777" w:rsidR="00EE35ED" w:rsidRDefault="00EE35ED" w:rsidP="00D71B46">
      <w:pPr>
        <w:pStyle w:val="Prrafodelista"/>
        <w:ind w:left="864"/>
        <w:rPr>
          <w:rFonts w:ascii="Times New Roman" w:eastAsiaTheme="majorEastAsia" w:hAnsi="Times New Roman"/>
          <w:b/>
          <w:bCs/>
          <w:i/>
          <w:iCs/>
          <w:color w:val="002467"/>
          <w:sz w:val="24"/>
        </w:rPr>
      </w:pPr>
    </w:p>
    <w:p w14:paraId="4778275A" w14:textId="77777777" w:rsidR="00EE35ED" w:rsidRDefault="00EE35ED" w:rsidP="00D71B46">
      <w:pPr>
        <w:pStyle w:val="Prrafodelista"/>
        <w:ind w:left="864"/>
        <w:rPr>
          <w:rFonts w:ascii="Times New Roman" w:eastAsiaTheme="majorEastAsia" w:hAnsi="Times New Roman"/>
          <w:b/>
          <w:bCs/>
          <w:i/>
          <w:iCs/>
          <w:color w:val="002467"/>
          <w:sz w:val="24"/>
        </w:rPr>
      </w:pPr>
    </w:p>
    <w:p w14:paraId="2E86F5F6" w14:textId="77777777" w:rsidR="00EE35ED" w:rsidRDefault="00EE35ED" w:rsidP="00D71B46">
      <w:pPr>
        <w:pStyle w:val="Prrafodelista"/>
        <w:ind w:left="864"/>
        <w:rPr>
          <w:rFonts w:ascii="Times New Roman" w:eastAsiaTheme="majorEastAsia" w:hAnsi="Times New Roman"/>
          <w:b/>
          <w:bCs/>
          <w:i/>
          <w:iCs/>
          <w:color w:val="002467"/>
          <w:sz w:val="24"/>
        </w:rPr>
      </w:pPr>
    </w:p>
    <w:p w14:paraId="71891B97" w14:textId="77777777" w:rsidR="00231212" w:rsidRDefault="00231212" w:rsidP="00D71B46">
      <w:pPr>
        <w:pStyle w:val="Prrafodelista"/>
        <w:ind w:left="864"/>
        <w:rPr>
          <w:rFonts w:ascii="Times New Roman" w:eastAsiaTheme="majorEastAsia" w:hAnsi="Times New Roman"/>
          <w:b/>
          <w:bCs/>
          <w:i/>
          <w:iCs/>
          <w:color w:val="002467"/>
          <w:sz w:val="24"/>
        </w:rPr>
      </w:pPr>
    </w:p>
    <w:p w14:paraId="1F05DA0D" w14:textId="77777777" w:rsidR="00EE35ED" w:rsidRDefault="00EE35ED" w:rsidP="00D71B46">
      <w:pPr>
        <w:pStyle w:val="Prrafodelista"/>
        <w:ind w:left="864"/>
        <w:rPr>
          <w:rFonts w:ascii="Times New Roman" w:eastAsiaTheme="majorEastAsia" w:hAnsi="Times New Roman"/>
          <w:b/>
          <w:bCs/>
          <w:i/>
          <w:iCs/>
          <w:color w:val="002467"/>
          <w:sz w:val="24"/>
        </w:rPr>
      </w:pPr>
    </w:p>
    <w:p w14:paraId="0ED04070" w14:textId="77777777" w:rsidR="00FA3782" w:rsidRDefault="00FA3782" w:rsidP="00FA3782">
      <w:pPr>
        <w:pStyle w:val="Ttulo4"/>
        <w:numPr>
          <w:ilvl w:val="0"/>
          <w:numId w:val="10"/>
        </w:numPr>
        <w:jc w:val="both"/>
        <w:rPr>
          <w:rFonts w:ascii="Times New Roman" w:hAnsi="Times New Roman" w:cs="Times New Roman"/>
          <w:color w:val="00529C"/>
          <w:sz w:val="24"/>
        </w:rPr>
      </w:pPr>
      <w:bookmarkStart w:id="739" w:name="_Toc402357593"/>
      <w:bookmarkStart w:id="740" w:name="_Toc25043087"/>
      <w:bookmarkStart w:id="741" w:name="_Toc157514293"/>
      <w:r w:rsidRPr="00EE35ED">
        <w:rPr>
          <w:rFonts w:ascii="Times New Roman" w:hAnsi="Times New Roman" w:cs="Times New Roman"/>
          <w:color w:val="00529C"/>
          <w:sz w:val="24"/>
        </w:rPr>
        <w:lastRenderedPageBreak/>
        <w:t>Compras con el Fondo Nacional de Inversión Pública y Desarrollo – FONACIDE</w:t>
      </w:r>
      <w:bookmarkEnd w:id="739"/>
      <w:bookmarkEnd w:id="740"/>
      <w:bookmarkEnd w:id="741"/>
      <w:r w:rsidRPr="00EE35ED">
        <w:rPr>
          <w:rFonts w:ascii="Times New Roman" w:hAnsi="Times New Roman" w:cs="Times New Roman"/>
          <w:color w:val="00529C"/>
          <w:sz w:val="24"/>
        </w:rPr>
        <w:t xml:space="preserve"> </w:t>
      </w:r>
    </w:p>
    <w:p w14:paraId="6251CA24" w14:textId="77777777" w:rsidR="00231212" w:rsidRPr="00231212" w:rsidRDefault="00231212" w:rsidP="00231212">
      <w:pPr>
        <w:rPr>
          <w:sz w:val="10"/>
          <w:szCs w:val="10"/>
        </w:rPr>
      </w:pPr>
    </w:p>
    <w:p w14:paraId="6644B019" w14:textId="21D74944" w:rsidR="00423960" w:rsidRDefault="004F7B95" w:rsidP="00D71B46">
      <w:pPr>
        <w:pStyle w:val="Prrafodelista"/>
        <w:ind w:left="864"/>
        <w:rPr>
          <w:rFonts w:ascii="Times New Roman" w:eastAsiaTheme="majorEastAsia" w:hAnsi="Times New Roman"/>
          <w:b/>
          <w:bCs/>
          <w:i/>
          <w:iCs/>
          <w:color w:val="002467"/>
          <w:sz w:val="24"/>
        </w:rPr>
      </w:pPr>
      <w:r w:rsidRPr="004F7B95">
        <w:rPr>
          <w:rFonts w:eastAsiaTheme="majorEastAsia"/>
        </w:rPr>
        <w:drawing>
          <wp:inline distT="0" distB="0" distL="0" distR="0" wp14:anchorId="0C500664" wp14:editId="09A3CDAC">
            <wp:extent cx="4305300" cy="7639050"/>
            <wp:effectExtent l="0" t="0" r="0" b="0"/>
            <wp:docPr id="132917789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05300" cy="7639050"/>
                    </a:xfrm>
                    <a:prstGeom prst="rect">
                      <a:avLst/>
                    </a:prstGeom>
                    <a:noFill/>
                    <a:ln>
                      <a:noFill/>
                    </a:ln>
                  </pic:spPr>
                </pic:pic>
              </a:graphicData>
            </a:graphic>
          </wp:inline>
        </w:drawing>
      </w:r>
    </w:p>
    <w:p w14:paraId="6192FE06" w14:textId="586B3DCB" w:rsidR="00EE35ED" w:rsidRDefault="00EE35ED" w:rsidP="00EE35ED">
      <w:pPr>
        <w:spacing w:after="0" w:line="240" w:lineRule="auto"/>
        <w:ind w:firstLine="709"/>
        <w:rPr>
          <w:sz w:val="16"/>
          <w:szCs w:val="16"/>
        </w:rPr>
      </w:pPr>
      <w:r>
        <w:rPr>
          <w:b/>
          <w:sz w:val="16"/>
          <w:szCs w:val="16"/>
        </w:rPr>
        <w:t xml:space="preserve">  </w:t>
      </w:r>
      <w:r w:rsidRPr="0090605F">
        <w:rPr>
          <w:b/>
          <w:sz w:val="16"/>
          <w:szCs w:val="16"/>
        </w:rPr>
        <w:t>Observación:</w:t>
      </w:r>
      <w:r w:rsidRPr="0090605F">
        <w:rPr>
          <w:sz w:val="16"/>
          <w:szCs w:val="16"/>
        </w:rPr>
        <w:t xml:space="preserve"> Solo se detallan los recursos que cuentan con Ejecución Financiera.</w:t>
      </w:r>
    </w:p>
    <w:p w14:paraId="4C77F543" w14:textId="5F28209E" w:rsidR="00FA3D7C" w:rsidRDefault="00EE35ED" w:rsidP="00EE35ED">
      <w:pPr>
        <w:spacing w:after="0" w:line="360" w:lineRule="auto"/>
        <w:ind w:left="1276" w:hanging="482"/>
        <w:jc w:val="both"/>
        <w:rPr>
          <w:rFonts w:eastAsiaTheme="majorEastAsia"/>
          <w:b/>
          <w:bCs/>
          <w:i/>
          <w:iCs/>
          <w:color w:val="002467"/>
          <w:sz w:val="24"/>
        </w:rPr>
      </w:pPr>
      <w:r w:rsidRPr="00675E78">
        <w:rPr>
          <w:b/>
          <w:sz w:val="16"/>
          <w:szCs w:val="16"/>
        </w:rPr>
        <w:t>Fuentes:</w:t>
      </w:r>
      <w:r w:rsidRPr="00675E78">
        <w:rPr>
          <w:sz w:val="16"/>
          <w:szCs w:val="16"/>
        </w:rPr>
        <w:t xml:space="preserve">  DGAF</w:t>
      </w:r>
      <w:r>
        <w:rPr>
          <w:sz w:val="16"/>
          <w:szCs w:val="16"/>
        </w:rPr>
        <w:t xml:space="preserve">/ Reporte CRLEJE03 Sistema SICO - </w:t>
      </w:r>
      <w:r w:rsidRPr="00675E78">
        <w:rPr>
          <w:sz w:val="16"/>
          <w:szCs w:val="16"/>
        </w:rPr>
        <w:t>Consolidación D.C.E.P.</w:t>
      </w:r>
    </w:p>
    <w:p w14:paraId="3FA88C3A" w14:textId="77777777" w:rsidR="00FA3D7C" w:rsidRDefault="00FA3D7C">
      <w:pPr>
        <w:spacing w:after="0" w:line="360" w:lineRule="auto"/>
        <w:ind w:left="1276" w:hanging="482"/>
        <w:jc w:val="both"/>
        <w:rPr>
          <w:rFonts w:eastAsiaTheme="majorEastAsia"/>
          <w:b/>
          <w:bCs/>
          <w:i/>
          <w:iCs/>
          <w:color w:val="002467"/>
          <w:sz w:val="24"/>
        </w:rPr>
      </w:pPr>
    </w:p>
    <w:p w14:paraId="7FE97013" w14:textId="77777777" w:rsidR="00FA3D7C" w:rsidRDefault="00FA3D7C">
      <w:pPr>
        <w:spacing w:after="0" w:line="360" w:lineRule="auto"/>
        <w:ind w:left="1276" w:hanging="482"/>
        <w:jc w:val="both"/>
        <w:rPr>
          <w:rFonts w:eastAsiaTheme="majorEastAsia"/>
          <w:b/>
          <w:bCs/>
          <w:i/>
          <w:iCs/>
          <w:color w:val="002467"/>
          <w:sz w:val="24"/>
        </w:rPr>
      </w:pPr>
    </w:p>
    <w:p w14:paraId="216007A6" w14:textId="03009D0F" w:rsidR="00423960" w:rsidRPr="009C2743" w:rsidRDefault="00423960" w:rsidP="00EE35ED">
      <w:pPr>
        <w:pStyle w:val="Ttulo1"/>
        <w:numPr>
          <w:ilvl w:val="0"/>
          <w:numId w:val="5"/>
        </w:numPr>
        <w:tabs>
          <w:tab w:val="left" w:pos="4962"/>
        </w:tabs>
        <w:spacing w:before="120" w:line="240" w:lineRule="auto"/>
        <w:jc w:val="both"/>
        <w:rPr>
          <w:rFonts w:ascii="Times New Roman" w:hAnsi="Times New Roman" w:cs="Times New Roman"/>
          <w:color w:val="00529C"/>
          <w:sz w:val="24"/>
          <w:szCs w:val="24"/>
          <w:lang w:val="es-PY"/>
        </w:rPr>
      </w:pPr>
      <w:bookmarkStart w:id="742" w:name="_Toc117239190"/>
      <w:bookmarkStart w:id="743" w:name="_Toc157514294"/>
      <w:r w:rsidRPr="009C2743">
        <w:rPr>
          <w:rFonts w:ascii="Times New Roman" w:hAnsi="Times New Roman" w:cs="Times New Roman"/>
          <w:color w:val="00529C"/>
          <w:sz w:val="24"/>
          <w:szCs w:val="24"/>
          <w:lang w:val="es-PY"/>
        </w:rPr>
        <w:t>DESAFIO FUTURO</w:t>
      </w:r>
      <w:bookmarkEnd w:id="742"/>
      <w:bookmarkEnd w:id="743"/>
    </w:p>
    <w:p w14:paraId="5CACC55E" w14:textId="6972B0AC" w:rsidR="00423960" w:rsidRPr="00FA3D7C" w:rsidRDefault="00423960" w:rsidP="00FA3D7C">
      <w:pPr>
        <w:spacing w:after="0"/>
        <w:jc w:val="center"/>
        <w:rPr>
          <w:sz w:val="10"/>
          <w:szCs w:val="10"/>
          <w:lang w:val="es-PY"/>
        </w:rPr>
      </w:pPr>
    </w:p>
    <w:p w14:paraId="1E88AAAF" w14:textId="77777777" w:rsidR="00FA3D7C" w:rsidRPr="008320B4" w:rsidRDefault="00FA3D7C" w:rsidP="00FA3D7C">
      <w:pPr>
        <w:spacing w:before="120" w:after="0" w:line="240" w:lineRule="auto"/>
        <w:jc w:val="both"/>
        <w:rPr>
          <w:szCs w:val="20"/>
          <w:lang w:val="es-PY"/>
        </w:rPr>
      </w:pPr>
      <w:bookmarkStart w:id="744" w:name="_Toc402350399"/>
      <w:bookmarkStart w:id="745" w:name="_Toc402354151"/>
      <w:bookmarkStart w:id="746" w:name="_Toc402355077"/>
      <w:bookmarkStart w:id="747" w:name="_Toc402355541"/>
      <w:bookmarkStart w:id="748" w:name="_Toc402356381"/>
      <w:bookmarkStart w:id="749" w:name="_Toc402357221"/>
      <w:bookmarkStart w:id="750" w:name="_Toc402358060"/>
      <w:bookmarkStart w:id="751" w:name="_Toc402350404"/>
      <w:bookmarkStart w:id="752" w:name="_Toc402354156"/>
      <w:bookmarkStart w:id="753" w:name="_Toc402355082"/>
      <w:bookmarkStart w:id="754" w:name="_Toc402355546"/>
      <w:bookmarkStart w:id="755" w:name="_Toc402356386"/>
      <w:bookmarkStart w:id="756" w:name="_Toc402357226"/>
      <w:bookmarkStart w:id="757" w:name="_Toc402358065"/>
      <w:bookmarkStart w:id="758" w:name="_Toc402350405"/>
      <w:bookmarkStart w:id="759" w:name="_Toc402354157"/>
      <w:bookmarkStart w:id="760" w:name="_Toc402355083"/>
      <w:bookmarkStart w:id="761" w:name="_Toc402355547"/>
      <w:bookmarkStart w:id="762" w:name="_Toc402356387"/>
      <w:bookmarkStart w:id="763" w:name="_Toc402357227"/>
      <w:bookmarkStart w:id="764" w:name="_Toc402358066"/>
      <w:bookmarkStart w:id="765" w:name="_Toc402350406"/>
      <w:bookmarkStart w:id="766" w:name="_Toc402354158"/>
      <w:bookmarkStart w:id="767" w:name="_Toc402355084"/>
      <w:bookmarkStart w:id="768" w:name="_Toc402355548"/>
      <w:bookmarkStart w:id="769" w:name="_Toc402356388"/>
      <w:bookmarkStart w:id="770" w:name="_Toc402357228"/>
      <w:bookmarkStart w:id="771" w:name="_Toc402358067"/>
      <w:bookmarkStart w:id="772" w:name="_Toc402350407"/>
      <w:bookmarkStart w:id="773" w:name="_Toc402354159"/>
      <w:bookmarkStart w:id="774" w:name="_Toc402355085"/>
      <w:bookmarkStart w:id="775" w:name="_Toc402355549"/>
      <w:bookmarkStart w:id="776" w:name="_Toc402356389"/>
      <w:bookmarkStart w:id="777" w:name="_Toc402357229"/>
      <w:bookmarkStart w:id="778" w:name="_Toc402358068"/>
      <w:bookmarkStart w:id="779" w:name="_Toc402350408"/>
      <w:bookmarkStart w:id="780" w:name="_Toc402354160"/>
      <w:bookmarkStart w:id="781" w:name="_Toc402355086"/>
      <w:bookmarkStart w:id="782" w:name="_Toc402355550"/>
      <w:bookmarkStart w:id="783" w:name="_Toc402356390"/>
      <w:bookmarkStart w:id="784" w:name="_Toc402357230"/>
      <w:bookmarkStart w:id="785" w:name="_Toc402358069"/>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r w:rsidRPr="008320B4">
        <w:rPr>
          <w:szCs w:val="20"/>
          <w:lang w:val="es-PY"/>
        </w:rPr>
        <w:t>Los desafíos son extensos en el año 2024, cuyo éxito estará dependiente de la continuidad de los procesos existentes.</w:t>
      </w:r>
    </w:p>
    <w:p w14:paraId="7C08C3BA" w14:textId="77777777" w:rsidR="00FA3D7C" w:rsidRPr="008320B4" w:rsidRDefault="00FA3D7C" w:rsidP="00FA3D7C">
      <w:pPr>
        <w:spacing w:before="120" w:after="0" w:line="240" w:lineRule="auto"/>
        <w:jc w:val="both"/>
        <w:rPr>
          <w:b/>
          <w:szCs w:val="20"/>
          <w:lang w:val="es-PY"/>
        </w:rPr>
      </w:pPr>
      <w:r w:rsidRPr="008320B4">
        <w:rPr>
          <w:b/>
          <w:szCs w:val="20"/>
          <w:lang w:val="es-PY"/>
        </w:rPr>
        <w:t>Atención primaria de salud</w:t>
      </w:r>
    </w:p>
    <w:p w14:paraId="7749B3B3" w14:textId="77777777" w:rsidR="00FA3D7C" w:rsidRPr="008320B4" w:rsidRDefault="00FA3D7C" w:rsidP="00FA3D7C">
      <w:pPr>
        <w:spacing w:before="120" w:after="0" w:line="240" w:lineRule="auto"/>
        <w:jc w:val="both"/>
        <w:rPr>
          <w:szCs w:val="20"/>
          <w:lang w:val="es-PY"/>
        </w:rPr>
      </w:pPr>
      <w:r w:rsidRPr="008320B4">
        <w:rPr>
          <w:szCs w:val="20"/>
          <w:lang w:val="es-PY"/>
        </w:rPr>
        <w:t xml:space="preserve">Para el año 2024 se proyectan la instalación de 107 nuevas Unidades de Salud de la Familia (USF) con recursos humanos completos. Otras 100 USFs existentes serán intervenidas con nuevas infraestructuras, además de 207 USFs nuevas y existentes serán dotadas con equipamientos básicos, a través de diversas fuentes de financiamiento. </w:t>
      </w:r>
    </w:p>
    <w:p w14:paraId="617FC10D" w14:textId="77777777" w:rsidR="00FA3D7C" w:rsidRPr="008320B4" w:rsidRDefault="00FA3D7C" w:rsidP="00FA3D7C">
      <w:pPr>
        <w:spacing w:before="120" w:after="0" w:line="240" w:lineRule="auto"/>
        <w:jc w:val="both"/>
        <w:rPr>
          <w:szCs w:val="20"/>
          <w:lang w:val="es-PY"/>
        </w:rPr>
      </w:pPr>
      <w:r w:rsidRPr="008320B4">
        <w:rPr>
          <w:szCs w:val="20"/>
          <w:lang w:val="es-PY"/>
        </w:rPr>
        <w:t>El mayor desafío a pesar de los esfuerzos que ya se empezaron en materia de infraestructura y futuro equipamiento, será la incorporación de RRHH para las 107 nuevas USFs, así como disminuir la brecha histórica de las USFs cubriendo aproximadamente a más de 2 millones de personas programados para este año.</w:t>
      </w:r>
    </w:p>
    <w:p w14:paraId="7D1E06A1" w14:textId="77777777" w:rsidR="00FA3D7C" w:rsidRPr="008320B4" w:rsidRDefault="00FA3D7C" w:rsidP="00FA3D7C">
      <w:pPr>
        <w:spacing w:before="120" w:after="0" w:line="240" w:lineRule="auto"/>
        <w:jc w:val="both"/>
        <w:rPr>
          <w:b/>
          <w:szCs w:val="20"/>
          <w:lang w:val="es-PY"/>
        </w:rPr>
      </w:pPr>
      <w:r w:rsidRPr="008320B4">
        <w:rPr>
          <w:b/>
          <w:szCs w:val="20"/>
          <w:lang w:val="es-PY"/>
        </w:rPr>
        <w:t>Cuidados intensivos</w:t>
      </w:r>
    </w:p>
    <w:p w14:paraId="03F158CF" w14:textId="77777777" w:rsidR="00FA3D7C" w:rsidRPr="008320B4" w:rsidRDefault="00FA3D7C" w:rsidP="00FA3D7C">
      <w:pPr>
        <w:spacing w:before="120" w:after="0" w:line="240" w:lineRule="auto"/>
        <w:jc w:val="both"/>
        <w:rPr>
          <w:szCs w:val="20"/>
          <w:lang w:val="es-PY"/>
        </w:rPr>
      </w:pPr>
      <w:r w:rsidRPr="008320B4">
        <w:rPr>
          <w:szCs w:val="20"/>
          <w:lang w:val="es-PY"/>
        </w:rPr>
        <w:t>Los desafíos para el año 2024 son complementarios a las gestiones realizadas en años anteriores. Para este año se prevé un crecimiento de un número de 120 camas de UTI nuevas habilitadas, además la necesidad de contratación de 60 especialistas en terapia intensiva, tanto personal médico, como de enfermería y otros profesionales a fin dar calidad en la atención.</w:t>
      </w:r>
    </w:p>
    <w:p w14:paraId="5CE8BCA9" w14:textId="77777777" w:rsidR="00FA3D7C" w:rsidRPr="008320B4" w:rsidRDefault="00FA3D7C" w:rsidP="00FA3D7C">
      <w:pPr>
        <w:spacing w:before="120" w:after="0" w:line="240" w:lineRule="auto"/>
        <w:jc w:val="both"/>
        <w:rPr>
          <w:b/>
          <w:szCs w:val="20"/>
          <w:lang w:val="es-PY"/>
        </w:rPr>
      </w:pPr>
      <w:r w:rsidRPr="008320B4">
        <w:rPr>
          <w:b/>
          <w:szCs w:val="20"/>
          <w:lang w:val="es-PY"/>
        </w:rPr>
        <w:t>Futuros Hospitales Generales</w:t>
      </w:r>
    </w:p>
    <w:p w14:paraId="679A99D3" w14:textId="77777777" w:rsidR="00FA3D7C" w:rsidRPr="008320B4" w:rsidRDefault="00FA3D7C" w:rsidP="00FA3D7C">
      <w:pPr>
        <w:spacing w:before="120" w:after="0" w:line="240" w:lineRule="auto"/>
        <w:jc w:val="both"/>
        <w:rPr>
          <w:szCs w:val="20"/>
          <w:lang w:val="es-PY"/>
        </w:rPr>
      </w:pPr>
      <w:r w:rsidRPr="008320B4">
        <w:rPr>
          <w:szCs w:val="20"/>
          <w:lang w:val="es-PY"/>
        </w:rPr>
        <w:t>Está prevista la culminación de obras y equipamientos de los 2 (dos) futuros hospitales generales para el año 2024. Se espera las entregas de las obras acorde al cronograma establecido.</w:t>
      </w:r>
    </w:p>
    <w:p w14:paraId="310C2C37" w14:textId="77777777" w:rsidR="00FA3D7C" w:rsidRPr="008320B4" w:rsidRDefault="00FA3D7C" w:rsidP="00FA3D7C">
      <w:pPr>
        <w:spacing w:before="120" w:after="0" w:line="240" w:lineRule="auto"/>
        <w:jc w:val="both"/>
        <w:rPr>
          <w:b/>
          <w:szCs w:val="20"/>
          <w:lang w:val="es-PY"/>
        </w:rPr>
      </w:pPr>
      <w:r w:rsidRPr="008320B4">
        <w:rPr>
          <w:b/>
          <w:szCs w:val="20"/>
          <w:lang w:val="es-PY"/>
        </w:rPr>
        <w:t>Ambulancias</w:t>
      </w:r>
    </w:p>
    <w:p w14:paraId="3B08F76C" w14:textId="77777777" w:rsidR="00FA3D7C" w:rsidRPr="008320B4" w:rsidRDefault="00FA3D7C" w:rsidP="00FA3D7C">
      <w:pPr>
        <w:spacing w:before="120" w:after="0" w:line="240" w:lineRule="auto"/>
        <w:jc w:val="both"/>
        <w:rPr>
          <w:szCs w:val="20"/>
          <w:lang w:val="es-PY"/>
        </w:rPr>
      </w:pPr>
      <w:r w:rsidRPr="008320B4">
        <w:rPr>
          <w:szCs w:val="20"/>
          <w:lang w:val="es-PY"/>
        </w:rPr>
        <w:t>Uno de los mayores desafíos seguirá siendo la renovación de vehículos de tipo ambulancia, así como el mantenimiento de los existentes. Además, contar con seguros contra todos riesgos para toda la flota de vehículos.</w:t>
      </w:r>
    </w:p>
    <w:p w14:paraId="6208C1F9" w14:textId="77777777" w:rsidR="00FA3D7C" w:rsidRPr="008320B4" w:rsidRDefault="00FA3D7C" w:rsidP="00FA3D7C">
      <w:pPr>
        <w:spacing w:before="120" w:after="0" w:line="240" w:lineRule="auto"/>
        <w:jc w:val="both"/>
        <w:rPr>
          <w:b/>
          <w:szCs w:val="20"/>
          <w:lang w:val="es-PY"/>
        </w:rPr>
      </w:pPr>
      <w:r w:rsidRPr="008320B4">
        <w:rPr>
          <w:b/>
          <w:szCs w:val="20"/>
          <w:lang w:val="es-PY"/>
        </w:rPr>
        <w:t>Medicamentos e insumos</w:t>
      </w:r>
    </w:p>
    <w:p w14:paraId="05066233" w14:textId="77777777" w:rsidR="00FA3D7C" w:rsidRPr="008320B4" w:rsidRDefault="00FA3D7C" w:rsidP="00FA3D7C">
      <w:pPr>
        <w:spacing w:before="120" w:after="0" w:line="240" w:lineRule="auto"/>
        <w:jc w:val="both"/>
        <w:rPr>
          <w:szCs w:val="20"/>
          <w:lang w:val="es-PY"/>
        </w:rPr>
      </w:pPr>
      <w:r w:rsidRPr="008320B4">
        <w:rPr>
          <w:szCs w:val="20"/>
          <w:lang w:val="es-PY"/>
        </w:rPr>
        <w:t>Se seguirá imprimiendo todos los esfuerzos para garantizar el acceso en forma oportuna a tecnologías sanitarias de calidad, mediante la actualización del sistema integral de adquisiciones y suministros de tecnologías sanitarias; el desarrollo de innovación de los procesos de adquisición de equipos biomédicos; y la implementación del SICIAP en todos los servicios de salud.</w:t>
      </w:r>
    </w:p>
    <w:p w14:paraId="60F1F1DA" w14:textId="77777777" w:rsidR="00FA3D7C" w:rsidRPr="008320B4" w:rsidRDefault="00FA3D7C" w:rsidP="00FA3D7C">
      <w:pPr>
        <w:spacing w:before="120" w:after="0" w:line="240" w:lineRule="auto"/>
        <w:jc w:val="both"/>
        <w:rPr>
          <w:b/>
          <w:szCs w:val="20"/>
          <w:lang w:val="es-PY"/>
        </w:rPr>
      </w:pPr>
      <w:r w:rsidRPr="008320B4">
        <w:rPr>
          <w:b/>
          <w:szCs w:val="20"/>
          <w:lang w:val="es-PY"/>
        </w:rPr>
        <w:t>Entorno saludable</w:t>
      </w:r>
    </w:p>
    <w:p w14:paraId="3CD8224B" w14:textId="77777777" w:rsidR="00FA3D7C" w:rsidRPr="008320B4" w:rsidRDefault="00FA3D7C" w:rsidP="00FA3D7C">
      <w:pPr>
        <w:spacing w:before="120" w:after="0" w:line="240" w:lineRule="auto"/>
        <w:jc w:val="both"/>
        <w:rPr>
          <w:szCs w:val="20"/>
          <w:lang w:val="es-PY"/>
        </w:rPr>
      </w:pPr>
      <w:r w:rsidRPr="008320B4">
        <w:rPr>
          <w:szCs w:val="20"/>
          <w:lang w:val="es-PY"/>
        </w:rPr>
        <w:t>Implementar las estrategias de promoción de la salud en municipios, centros educativos y centros laborales en la mayor cantidad de regiones sanitarias a las existentes hoy en día. Así mismo se prevé para el abordaje las articulaciones, creando alianzas intersectoriales e interinstitucionales para el abordaje de los determinantes sociales de la salud en sus dimensiones: político- Institucional, económico, social, cultural y ambiental.</w:t>
      </w:r>
    </w:p>
    <w:p w14:paraId="4AA878E1" w14:textId="77777777" w:rsidR="00FA3D7C" w:rsidRPr="008320B4" w:rsidRDefault="00FA3D7C" w:rsidP="00FA3D7C">
      <w:pPr>
        <w:spacing w:before="120" w:after="0" w:line="240" w:lineRule="auto"/>
        <w:jc w:val="both"/>
        <w:rPr>
          <w:b/>
          <w:szCs w:val="20"/>
          <w:lang w:val="es-PY"/>
        </w:rPr>
      </w:pPr>
      <w:r w:rsidRPr="008320B4">
        <w:rPr>
          <w:b/>
          <w:szCs w:val="20"/>
          <w:lang w:val="es-PY"/>
        </w:rPr>
        <w:t>Campañas comunicacionales</w:t>
      </w:r>
    </w:p>
    <w:p w14:paraId="3C321D37" w14:textId="77777777" w:rsidR="00FA3D7C" w:rsidRPr="008320B4" w:rsidRDefault="00FA3D7C" w:rsidP="00FA3D7C">
      <w:pPr>
        <w:spacing w:before="120" w:after="0" w:line="240" w:lineRule="auto"/>
        <w:jc w:val="both"/>
        <w:rPr>
          <w:szCs w:val="20"/>
          <w:lang w:val="es-PY"/>
        </w:rPr>
      </w:pPr>
      <w:r w:rsidRPr="008320B4">
        <w:rPr>
          <w:szCs w:val="20"/>
          <w:lang w:val="es-PY"/>
        </w:rPr>
        <w:t>Se buscará fortalecer la capacidad de comunicación en los distintos niveles, con énfasis en retro alimentación de la información mediante capacitaciones en comunicación en salud, la evaluación de necesidades de comunicación en cada región sanitaria y la implementación de un sistema de red de comunicación integrada en el MSPyBS.</w:t>
      </w:r>
    </w:p>
    <w:p w14:paraId="699799C6" w14:textId="77777777" w:rsidR="00FA3D7C" w:rsidRDefault="00FA3D7C" w:rsidP="00FA3D7C">
      <w:pPr>
        <w:spacing w:before="120" w:after="0" w:line="240" w:lineRule="auto"/>
        <w:jc w:val="both"/>
      </w:pPr>
      <w:r w:rsidRPr="008320B4">
        <w:rPr>
          <w:szCs w:val="20"/>
          <w:lang w:val="es-PY"/>
        </w:rPr>
        <w:t>Están previstas para el 2024, sujeto a varios factores las siguientes campañas comunicacionales: Arbovirosis, vacunación del programa regular e invierno, lactancia materna, semana del prematuro, desparasitación, octubre rosa, noviembre azul, diabetes, salud sexual y reproductiva, violencia, alimentación saludable y actividad física.</w:t>
      </w:r>
    </w:p>
    <w:p w14:paraId="3BC4B374" w14:textId="37C66D30" w:rsidR="00913DE5" w:rsidRDefault="00913DE5" w:rsidP="00423960">
      <w:pPr>
        <w:spacing w:after="0" w:line="360" w:lineRule="auto"/>
        <w:jc w:val="both"/>
      </w:pPr>
      <w:r>
        <w:rPr>
          <w:highlight w:val="yellow"/>
        </w:rPr>
        <w:br w:type="page"/>
      </w:r>
    </w:p>
    <w:p w14:paraId="4666CEAA" w14:textId="77777777" w:rsidR="00FA3D7C" w:rsidRDefault="00FA3D7C" w:rsidP="00423960">
      <w:pPr>
        <w:spacing w:after="0" w:line="360" w:lineRule="auto"/>
        <w:jc w:val="both"/>
      </w:pPr>
    </w:p>
    <w:p w14:paraId="29172077" w14:textId="77777777" w:rsidR="00FA3D7C" w:rsidRDefault="00FA3D7C" w:rsidP="00423960">
      <w:pPr>
        <w:spacing w:after="0" w:line="360" w:lineRule="auto"/>
        <w:jc w:val="both"/>
      </w:pPr>
    </w:p>
    <w:p w14:paraId="355C80BA" w14:textId="77777777" w:rsidR="00FA3D7C" w:rsidRDefault="00FA3D7C" w:rsidP="00423960">
      <w:pPr>
        <w:spacing w:after="0" w:line="360" w:lineRule="auto"/>
        <w:jc w:val="both"/>
      </w:pPr>
    </w:p>
    <w:p w14:paraId="317625BC" w14:textId="77777777" w:rsidR="00FA3D7C" w:rsidRDefault="00FA3D7C" w:rsidP="00423960">
      <w:pPr>
        <w:spacing w:after="0" w:line="360" w:lineRule="auto"/>
        <w:jc w:val="both"/>
      </w:pPr>
    </w:p>
    <w:p w14:paraId="39E5CBE8" w14:textId="77777777" w:rsidR="00FA3D7C" w:rsidRDefault="00FA3D7C" w:rsidP="00423960">
      <w:pPr>
        <w:spacing w:after="0" w:line="360" w:lineRule="auto"/>
        <w:jc w:val="both"/>
      </w:pPr>
    </w:p>
    <w:p w14:paraId="25762A33" w14:textId="77777777" w:rsidR="00FA3D7C" w:rsidRDefault="00FA3D7C" w:rsidP="00423960">
      <w:pPr>
        <w:spacing w:after="0" w:line="360" w:lineRule="auto"/>
        <w:jc w:val="both"/>
      </w:pPr>
    </w:p>
    <w:p w14:paraId="231B3443" w14:textId="77777777" w:rsidR="00FA3D7C" w:rsidRPr="00423960" w:rsidRDefault="00FA3D7C" w:rsidP="00423960">
      <w:pPr>
        <w:spacing w:after="0" w:line="360" w:lineRule="auto"/>
        <w:jc w:val="both"/>
        <w:rPr>
          <w:lang w:val="es-PY"/>
        </w:rPr>
      </w:pPr>
    </w:p>
    <w:p w14:paraId="54A2CEDA" w14:textId="77777777" w:rsidR="00FA3D7C" w:rsidRPr="004D7A48" w:rsidRDefault="00FA3D7C" w:rsidP="00FA3D7C">
      <w:pPr>
        <w:pStyle w:val="Ttulo2"/>
        <w:keepLines/>
        <w:tabs>
          <w:tab w:val="left" w:pos="2268"/>
        </w:tabs>
        <w:spacing w:before="200" w:line="276" w:lineRule="auto"/>
        <w:ind w:left="-284" w:hanging="567"/>
        <w:jc w:val="center"/>
        <w:rPr>
          <w:rFonts w:eastAsiaTheme="majorEastAsia"/>
          <w:bCs/>
          <w:color w:val="002467"/>
          <w:sz w:val="36"/>
          <w:szCs w:val="36"/>
          <w:lang w:val="es-PY" w:eastAsia="en-US"/>
        </w:rPr>
      </w:pPr>
      <w:bookmarkStart w:id="786" w:name="_Toc402350396"/>
      <w:bookmarkStart w:id="787" w:name="_Toc402354148"/>
      <w:bookmarkStart w:id="788" w:name="_Toc402355074"/>
      <w:bookmarkStart w:id="789" w:name="_Toc402355538"/>
      <w:bookmarkStart w:id="790" w:name="_Toc402356378"/>
      <w:bookmarkStart w:id="791" w:name="_Toc402357218"/>
      <w:bookmarkStart w:id="792" w:name="_Toc402358057"/>
      <w:bookmarkStart w:id="793" w:name="_Toc402350397"/>
      <w:bookmarkStart w:id="794" w:name="_Toc402354149"/>
      <w:bookmarkStart w:id="795" w:name="_Toc402355075"/>
      <w:bookmarkStart w:id="796" w:name="_Toc402355539"/>
      <w:bookmarkStart w:id="797" w:name="_Toc402356379"/>
      <w:bookmarkStart w:id="798" w:name="_Toc402357219"/>
      <w:bookmarkStart w:id="799" w:name="_Toc402358058"/>
      <w:bookmarkStart w:id="800" w:name="_Toc125482418"/>
      <w:bookmarkStart w:id="801" w:name="_Toc15751429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r w:rsidRPr="004D7A48">
        <w:rPr>
          <w:rFonts w:eastAsiaTheme="majorEastAsia"/>
          <w:bCs/>
          <w:color w:val="002467"/>
          <w:sz w:val="36"/>
          <w:szCs w:val="36"/>
          <w:lang w:val="es-PY" w:eastAsia="en-US"/>
        </w:rPr>
        <w:t>ANEXO I</w:t>
      </w:r>
      <w:bookmarkEnd w:id="800"/>
      <w:bookmarkEnd w:id="801"/>
    </w:p>
    <w:p w14:paraId="04E66441" w14:textId="77777777" w:rsidR="00FA3D7C" w:rsidRDefault="00FA3D7C" w:rsidP="00FA3D7C">
      <w:pPr>
        <w:rPr>
          <w:lang w:val="es-PY"/>
        </w:rPr>
      </w:pPr>
    </w:p>
    <w:p w14:paraId="15A0CA0A" w14:textId="77777777" w:rsidR="00FA3D7C" w:rsidRDefault="00FA3D7C" w:rsidP="00FA3D7C">
      <w:pPr>
        <w:rPr>
          <w:lang w:val="es-PY"/>
        </w:rPr>
      </w:pPr>
    </w:p>
    <w:p w14:paraId="54738C7E" w14:textId="77777777" w:rsidR="00FA3D7C" w:rsidRDefault="00FA3D7C" w:rsidP="00FA3D7C">
      <w:pPr>
        <w:rPr>
          <w:lang w:val="es-PY"/>
        </w:rPr>
      </w:pPr>
    </w:p>
    <w:p w14:paraId="6FE193B7" w14:textId="77777777" w:rsidR="00FA3D7C" w:rsidRPr="006A737D" w:rsidRDefault="00FA3D7C" w:rsidP="00FA3D7C">
      <w:pPr>
        <w:rPr>
          <w:lang w:val="es-PY"/>
        </w:rPr>
      </w:pPr>
    </w:p>
    <w:p w14:paraId="41660847" w14:textId="77777777" w:rsidR="00FA3D7C" w:rsidRPr="004D7A48" w:rsidRDefault="00FA3D7C" w:rsidP="00FA3D7C">
      <w:pPr>
        <w:pStyle w:val="Ttulo4"/>
        <w:numPr>
          <w:ilvl w:val="0"/>
          <w:numId w:val="10"/>
        </w:numPr>
        <w:ind w:left="993" w:hanging="432"/>
        <w:rPr>
          <w:rFonts w:ascii="Times New Roman" w:hAnsi="Times New Roman" w:cs="Times New Roman"/>
          <w:i w:val="0"/>
          <w:color w:val="002467"/>
          <w:sz w:val="36"/>
          <w:szCs w:val="36"/>
        </w:rPr>
      </w:pPr>
      <w:bookmarkStart w:id="802" w:name="_Toc402357696"/>
      <w:bookmarkStart w:id="803" w:name="_Toc24386785"/>
      <w:bookmarkStart w:id="804" w:name="_Toc125482419"/>
      <w:bookmarkStart w:id="805" w:name="_Toc157514296"/>
      <w:r w:rsidRPr="004D7A48">
        <w:rPr>
          <w:rFonts w:ascii="Times New Roman" w:hAnsi="Times New Roman" w:cs="Times New Roman"/>
          <w:i w:val="0"/>
          <w:color w:val="002467"/>
          <w:sz w:val="36"/>
          <w:szCs w:val="36"/>
        </w:rPr>
        <w:t>Logros Obtenidos por Estructura P</w:t>
      </w:r>
      <w:bookmarkEnd w:id="802"/>
      <w:r w:rsidRPr="004D7A48">
        <w:rPr>
          <w:rFonts w:ascii="Times New Roman" w:hAnsi="Times New Roman" w:cs="Times New Roman"/>
          <w:i w:val="0"/>
          <w:color w:val="002467"/>
          <w:sz w:val="36"/>
          <w:szCs w:val="36"/>
        </w:rPr>
        <w:t>rogramática</w:t>
      </w:r>
      <w:bookmarkEnd w:id="803"/>
      <w:bookmarkEnd w:id="804"/>
      <w:bookmarkEnd w:id="805"/>
    </w:p>
    <w:p w14:paraId="45670AC3" w14:textId="77777777" w:rsidR="00FA3D7C" w:rsidRDefault="00FA3D7C" w:rsidP="00FA3D7C">
      <w:pPr>
        <w:spacing w:after="0" w:line="360" w:lineRule="auto"/>
        <w:ind w:left="1276" w:hanging="482"/>
        <w:jc w:val="both"/>
        <w:rPr>
          <w:color w:val="002467"/>
          <w:sz w:val="36"/>
          <w:szCs w:val="36"/>
        </w:rPr>
      </w:pPr>
    </w:p>
    <w:p w14:paraId="1B92E6F2" w14:textId="77777777" w:rsidR="00FA3D7C" w:rsidRDefault="00FA3D7C" w:rsidP="00FA3D7C">
      <w:pPr>
        <w:spacing w:after="0" w:line="360" w:lineRule="auto"/>
        <w:ind w:left="1276" w:hanging="482"/>
        <w:jc w:val="both"/>
        <w:rPr>
          <w:color w:val="002467"/>
          <w:sz w:val="36"/>
          <w:szCs w:val="36"/>
        </w:rPr>
      </w:pPr>
    </w:p>
    <w:p w14:paraId="234B9843" w14:textId="77777777" w:rsidR="00FA3D7C" w:rsidRDefault="00FA3D7C" w:rsidP="00FA3D7C">
      <w:pPr>
        <w:spacing w:after="0" w:line="360" w:lineRule="auto"/>
        <w:ind w:left="1276" w:hanging="482"/>
        <w:jc w:val="both"/>
        <w:rPr>
          <w:color w:val="002467"/>
          <w:sz w:val="36"/>
          <w:szCs w:val="36"/>
        </w:rPr>
      </w:pPr>
    </w:p>
    <w:p w14:paraId="168263AA" w14:textId="77777777" w:rsidR="00FA3D7C" w:rsidRDefault="00FA3D7C" w:rsidP="00FA3D7C">
      <w:pPr>
        <w:spacing w:after="0" w:line="360" w:lineRule="auto"/>
        <w:ind w:left="1276" w:hanging="482"/>
        <w:jc w:val="both"/>
        <w:rPr>
          <w:color w:val="002467"/>
          <w:sz w:val="36"/>
          <w:szCs w:val="36"/>
        </w:rPr>
      </w:pPr>
    </w:p>
    <w:p w14:paraId="68535242" w14:textId="77777777" w:rsidR="00FA3D7C" w:rsidRDefault="00FA3D7C" w:rsidP="00FA3D7C">
      <w:pPr>
        <w:spacing w:after="0" w:line="360" w:lineRule="auto"/>
        <w:ind w:left="1276" w:hanging="482"/>
        <w:jc w:val="both"/>
        <w:rPr>
          <w:color w:val="002467"/>
          <w:sz w:val="36"/>
          <w:szCs w:val="36"/>
        </w:rPr>
      </w:pPr>
    </w:p>
    <w:p w14:paraId="4E5B3479" w14:textId="77777777" w:rsidR="00FA3D7C" w:rsidRDefault="00FA3D7C" w:rsidP="00FA3D7C">
      <w:pPr>
        <w:spacing w:after="0" w:line="360" w:lineRule="auto"/>
        <w:ind w:left="1276" w:hanging="482"/>
        <w:jc w:val="both"/>
        <w:rPr>
          <w:color w:val="002467"/>
          <w:sz w:val="36"/>
          <w:szCs w:val="36"/>
        </w:rPr>
      </w:pPr>
    </w:p>
    <w:p w14:paraId="6EA9D371" w14:textId="77777777" w:rsidR="00FA3D7C" w:rsidRDefault="00FA3D7C" w:rsidP="00FA3D7C">
      <w:pPr>
        <w:spacing w:after="0" w:line="360" w:lineRule="auto"/>
        <w:ind w:left="1276" w:hanging="482"/>
        <w:jc w:val="both"/>
        <w:rPr>
          <w:color w:val="002467"/>
          <w:sz w:val="36"/>
          <w:szCs w:val="36"/>
        </w:rPr>
      </w:pPr>
    </w:p>
    <w:p w14:paraId="738AC13D" w14:textId="77777777" w:rsidR="00FA3D7C" w:rsidRDefault="00FA3D7C" w:rsidP="00FA3D7C">
      <w:pPr>
        <w:spacing w:after="0" w:line="360" w:lineRule="auto"/>
        <w:ind w:left="1276" w:hanging="482"/>
        <w:jc w:val="both"/>
        <w:rPr>
          <w:color w:val="002467"/>
          <w:sz w:val="36"/>
          <w:szCs w:val="36"/>
        </w:rPr>
      </w:pPr>
    </w:p>
    <w:p w14:paraId="49DA9FA9" w14:textId="77777777" w:rsidR="00FA3D7C" w:rsidRDefault="00FA3D7C" w:rsidP="00FA3D7C">
      <w:pPr>
        <w:spacing w:after="0" w:line="360" w:lineRule="auto"/>
        <w:ind w:left="1276" w:hanging="482"/>
        <w:jc w:val="both"/>
        <w:rPr>
          <w:color w:val="002467"/>
          <w:sz w:val="36"/>
          <w:szCs w:val="36"/>
        </w:rPr>
      </w:pPr>
    </w:p>
    <w:p w14:paraId="6BB82E3A" w14:textId="77777777" w:rsidR="00FA3D7C" w:rsidRDefault="00FA3D7C" w:rsidP="00FA3D7C">
      <w:pPr>
        <w:spacing w:after="0" w:line="360" w:lineRule="auto"/>
        <w:ind w:left="1276" w:hanging="482"/>
        <w:jc w:val="both"/>
        <w:rPr>
          <w:color w:val="002467"/>
          <w:sz w:val="36"/>
          <w:szCs w:val="36"/>
        </w:rPr>
      </w:pPr>
    </w:p>
    <w:p w14:paraId="4FFB6A23" w14:textId="77777777" w:rsidR="00FA3D7C" w:rsidRDefault="00FA3D7C" w:rsidP="00FA3D7C">
      <w:pPr>
        <w:spacing w:after="0" w:line="360" w:lineRule="auto"/>
        <w:ind w:left="1276" w:hanging="482"/>
        <w:jc w:val="both"/>
        <w:rPr>
          <w:color w:val="002467"/>
          <w:sz w:val="36"/>
          <w:szCs w:val="36"/>
        </w:rPr>
      </w:pPr>
    </w:p>
    <w:p w14:paraId="715759FA" w14:textId="77777777" w:rsidR="00FA3D7C" w:rsidRDefault="00FA3D7C" w:rsidP="00FA3D7C">
      <w:pPr>
        <w:spacing w:after="0" w:line="360" w:lineRule="auto"/>
        <w:ind w:left="1276" w:hanging="482"/>
        <w:jc w:val="both"/>
        <w:rPr>
          <w:color w:val="002467"/>
          <w:sz w:val="36"/>
          <w:szCs w:val="36"/>
        </w:rPr>
      </w:pPr>
    </w:p>
    <w:p w14:paraId="053349CD" w14:textId="77777777" w:rsidR="00FA3D7C" w:rsidRDefault="00FA3D7C" w:rsidP="008125AB">
      <w:pPr>
        <w:pStyle w:val="Ttulo2"/>
        <w:keepLines/>
        <w:spacing w:before="200" w:line="276" w:lineRule="auto"/>
        <w:jc w:val="center"/>
        <w:rPr>
          <w:rFonts w:eastAsiaTheme="majorEastAsia"/>
          <w:bCs/>
          <w:color w:val="00529C"/>
          <w:sz w:val="24"/>
          <w:szCs w:val="26"/>
          <w:lang w:val="es-PY" w:eastAsia="en-US"/>
        </w:rPr>
      </w:pPr>
      <w:bookmarkStart w:id="806" w:name="_Toc24386791"/>
      <w:bookmarkStart w:id="807" w:name="_Toc54786890"/>
    </w:p>
    <w:p w14:paraId="53C91A0B" w14:textId="77777777" w:rsidR="00FA3D7C" w:rsidRDefault="00FA3D7C" w:rsidP="008125AB">
      <w:pPr>
        <w:pStyle w:val="Ttulo2"/>
        <w:keepLines/>
        <w:spacing w:before="200" w:line="276" w:lineRule="auto"/>
        <w:jc w:val="center"/>
        <w:rPr>
          <w:rFonts w:eastAsiaTheme="majorEastAsia"/>
          <w:bCs/>
          <w:color w:val="00529C"/>
          <w:sz w:val="24"/>
          <w:szCs w:val="26"/>
          <w:lang w:val="es-PY" w:eastAsia="en-US"/>
        </w:rPr>
      </w:pPr>
    </w:p>
    <w:p w14:paraId="42B6BFB5" w14:textId="77777777" w:rsidR="00FA3D7C" w:rsidRDefault="00FA3D7C" w:rsidP="00FA3D7C">
      <w:pPr>
        <w:rPr>
          <w:lang w:val="es-PY"/>
        </w:rPr>
      </w:pPr>
    </w:p>
    <w:p w14:paraId="03D221B4" w14:textId="77777777" w:rsidR="00FA3D7C" w:rsidRDefault="00FA3D7C" w:rsidP="00FA3D7C">
      <w:pPr>
        <w:rPr>
          <w:lang w:val="es-PY"/>
        </w:rPr>
      </w:pPr>
    </w:p>
    <w:p w14:paraId="49188447" w14:textId="77777777" w:rsidR="00FA3D7C" w:rsidRPr="00FA3D7C" w:rsidRDefault="00FA3D7C" w:rsidP="00FA3D7C">
      <w:pPr>
        <w:rPr>
          <w:lang w:val="es-PY"/>
        </w:rPr>
      </w:pPr>
    </w:p>
    <w:p w14:paraId="5938D9B4" w14:textId="77777777" w:rsidR="00FA3D7C" w:rsidRPr="004D7A48" w:rsidRDefault="00FA3D7C" w:rsidP="00FA3D7C">
      <w:pPr>
        <w:pStyle w:val="Ttulo2"/>
        <w:keepLines/>
        <w:tabs>
          <w:tab w:val="left" w:pos="2268"/>
        </w:tabs>
        <w:spacing w:before="200" w:line="276" w:lineRule="auto"/>
        <w:ind w:left="-284" w:hanging="567"/>
        <w:jc w:val="center"/>
        <w:rPr>
          <w:rFonts w:eastAsiaTheme="majorEastAsia"/>
          <w:bCs/>
          <w:color w:val="002467"/>
          <w:sz w:val="36"/>
          <w:szCs w:val="36"/>
          <w:lang w:val="es-PY" w:eastAsia="en-US"/>
        </w:rPr>
      </w:pPr>
      <w:bookmarkStart w:id="808" w:name="_Toc125482420"/>
      <w:bookmarkStart w:id="809" w:name="_Toc157514297"/>
      <w:bookmarkEnd w:id="806"/>
      <w:bookmarkEnd w:id="807"/>
      <w:r w:rsidRPr="004D7A48">
        <w:rPr>
          <w:rFonts w:eastAsiaTheme="majorEastAsia"/>
          <w:bCs/>
          <w:color w:val="002467"/>
          <w:sz w:val="36"/>
          <w:szCs w:val="36"/>
          <w:lang w:val="es-PY" w:eastAsia="en-US"/>
        </w:rPr>
        <w:t>ANEXO II</w:t>
      </w:r>
      <w:bookmarkEnd w:id="808"/>
      <w:bookmarkEnd w:id="809"/>
    </w:p>
    <w:p w14:paraId="7504AD52" w14:textId="77777777" w:rsidR="00FA3D7C" w:rsidRDefault="00FA3D7C" w:rsidP="00FA3D7C">
      <w:pPr>
        <w:rPr>
          <w:lang w:val="es-PY"/>
        </w:rPr>
      </w:pPr>
    </w:p>
    <w:p w14:paraId="4F7A2850" w14:textId="77777777" w:rsidR="00FA3D7C" w:rsidRDefault="00FA3D7C" w:rsidP="00FA3D7C">
      <w:pPr>
        <w:rPr>
          <w:lang w:val="es-PY"/>
        </w:rPr>
      </w:pPr>
    </w:p>
    <w:p w14:paraId="1C6952EA" w14:textId="77777777" w:rsidR="00FA3D7C" w:rsidRDefault="00FA3D7C" w:rsidP="00FA3D7C">
      <w:pPr>
        <w:rPr>
          <w:lang w:val="es-PY"/>
        </w:rPr>
      </w:pPr>
    </w:p>
    <w:p w14:paraId="0F9EAA49" w14:textId="77777777" w:rsidR="00FA3D7C" w:rsidRDefault="00FA3D7C" w:rsidP="00FA3D7C">
      <w:pPr>
        <w:rPr>
          <w:lang w:val="es-PY"/>
        </w:rPr>
      </w:pPr>
    </w:p>
    <w:p w14:paraId="54F76CBD" w14:textId="77777777" w:rsidR="00FA3D7C" w:rsidRPr="005B70B1" w:rsidRDefault="00FA3D7C" w:rsidP="00FA3D7C">
      <w:pPr>
        <w:pStyle w:val="Ttulo4"/>
        <w:numPr>
          <w:ilvl w:val="0"/>
          <w:numId w:val="10"/>
        </w:numPr>
        <w:ind w:left="432" w:firstLine="556"/>
        <w:jc w:val="both"/>
        <w:rPr>
          <w:rFonts w:ascii="Times New Roman" w:hAnsi="Times New Roman" w:cs="Times New Roman"/>
          <w:i w:val="0"/>
          <w:color w:val="002467"/>
          <w:sz w:val="36"/>
          <w:szCs w:val="36"/>
        </w:rPr>
      </w:pPr>
      <w:bookmarkStart w:id="810" w:name="_Toc94171118"/>
      <w:bookmarkStart w:id="811" w:name="_Toc125482421"/>
      <w:bookmarkStart w:id="812" w:name="_Toc157514298"/>
      <w:r w:rsidRPr="005B70B1">
        <w:rPr>
          <w:rFonts w:ascii="Times New Roman" w:hAnsi="Times New Roman" w:cs="Times New Roman"/>
          <w:i w:val="0"/>
          <w:color w:val="002467"/>
          <w:sz w:val="36"/>
          <w:szCs w:val="36"/>
        </w:rPr>
        <w:t>Avance de la Población Efectiva</w:t>
      </w:r>
      <w:bookmarkEnd w:id="810"/>
      <w:bookmarkEnd w:id="811"/>
      <w:bookmarkEnd w:id="812"/>
    </w:p>
    <w:p w14:paraId="33136DAC" w14:textId="77777777" w:rsidR="00FA3D7C" w:rsidRPr="004D7A48" w:rsidRDefault="00FA3D7C" w:rsidP="00FA3D7C">
      <w:pPr>
        <w:rPr>
          <w:lang w:val="es-PY"/>
        </w:rPr>
      </w:pPr>
    </w:p>
    <w:p w14:paraId="465EAC93" w14:textId="77777777" w:rsidR="00AF5E85" w:rsidRDefault="00AF5E85" w:rsidP="00AF5E85"/>
    <w:p w14:paraId="5E5123D7" w14:textId="77777777" w:rsidR="00FA3D7C" w:rsidRDefault="00FA3D7C" w:rsidP="00AF5E85"/>
    <w:p w14:paraId="57E3CEC8" w14:textId="77777777" w:rsidR="00FA3D7C" w:rsidRDefault="00FA3D7C" w:rsidP="00AF5E85"/>
    <w:p w14:paraId="38C6F68F" w14:textId="77777777" w:rsidR="00FA3D7C" w:rsidRDefault="00FA3D7C" w:rsidP="00AF5E85"/>
    <w:p w14:paraId="0CEFFFBA" w14:textId="77777777" w:rsidR="00FA3D7C" w:rsidRDefault="00FA3D7C" w:rsidP="00AF5E85"/>
    <w:p w14:paraId="1547F371" w14:textId="77777777" w:rsidR="00FA3D7C" w:rsidRDefault="00FA3D7C" w:rsidP="00AF5E85"/>
    <w:p w14:paraId="7E53D500" w14:textId="77777777" w:rsidR="00FA3D7C" w:rsidRDefault="00FA3D7C" w:rsidP="00AF5E85"/>
    <w:p w14:paraId="5CAFD053" w14:textId="77777777" w:rsidR="00FA3D7C" w:rsidRDefault="00FA3D7C" w:rsidP="00AF5E85"/>
    <w:p w14:paraId="795699F9" w14:textId="77777777" w:rsidR="00FA3D7C" w:rsidRDefault="00FA3D7C" w:rsidP="00AF5E85"/>
    <w:p w14:paraId="4ED31B0E" w14:textId="77777777" w:rsidR="00FA3D7C" w:rsidRDefault="00FA3D7C" w:rsidP="00AF5E85"/>
    <w:p w14:paraId="0CAC4217" w14:textId="77777777" w:rsidR="00FA3D7C" w:rsidRDefault="00FA3D7C" w:rsidP="00AF5E85"/>
    <w:p w14:paraId="34429763" w14:textId="77777777" w:rsidR="00FA3D7C" w:rsidRDefault="00FA3D7C" w:rsidP="00AF5E85"/>
    <w:p w14:paraId="69C44058" w14:textId="77777777" w:rsidR="00FA3D7C" w:rsidRDefault="00FA3D7C" w:rsidP="00AF5E85"/>
    <w:p w14:paraId="2AA44277" w14:textId="77777777" w:rsidR="008C231F" w:rsidRDefault="008C231F" w:rsidP="00AF5E85"/>
    <w:p w14:paraId="00B2EB49" w14:textId="77777777" w:rsidR="008C231F" w:rsidRDefault="008C231F" w:rsidP="00AF5E85"/>
    <w:p w14:paraId="6C4B5573" w14:textId="77777777" w:rsidR="008C231F" w:rsidRDefault="008C231F" w:rsidP="00AF5E85"/>
    <w:p w14:paraId="7D2AD0BA" w14:textId="77777777" w:rsidR="008C231F" w:rsidRDefault="008C231F" w:rsidP="00AF5E85"/>
    <w:p w14:paraId="1B78FA32" w14:textId="77777777" w:rsidR="008C231F" w:rsidRDefault="008C231F" w:rsidP="00AF5E85"/>
    <w:p w14:paraId="02163BCD" w14:textId="77777777" w:rsidR="00FA3D7C" w:rsidRDefault="00FA3D7C" w:rsidP="00AF5E85"/>
    <w:p w14:paraId="39689435" w14:textId="05072E0C" w:rsidR="00FA3D7C" w:rsidRPr="00DD7C92" w:rsidRDefault="00FA3D7C" w:rsidP="00FA3D7C">
      <w:pPr>
        <w:pStyle w:val="Ttulo2"/>
        <w:keepLines/>
        <w:spacing w:before="200" w:line="276" w:lineRule="auto"/>
        <w:jc w:val="center"/>
        <w:rPr>
          <w:rFonts w:eastAsiaTheme="majorEastAsia"/>
          <w:bCs/>
          <w:iCs/>
          <w:color w:val="002467"/>
          <w:sz w:val="24"/>
          <w:szCs w:val="24"/>
          <w:lang w:val="es-ES" w:eastAsia="en-US"/>
        </w:rPr>
      </w:pPr>
      <w:bookmarkStart w:id="813" w:name="_Toc24459643"/>
      <w:bookmarkStart w:id="814" w:name="_Toc157514299"/>
      <w:r w:rsidRPr="00DD7C92">
        <w:rPr>
          <w:rFonts w:eastAsiaTheme="majorEastAsia"/>
          <w:bCs/>
          <w:iCs/>
          <w:color w:val="002467"/>
          <w:sz w:val="24"/>
          <w:szCs w:val="24"/>
          <w:lang w:val="es-ES" w:eastAsia="en-US"/>
        </w:rPr>
        <w:t>ANEXO II</w:t>
      </w:r>
      <w:bookmarkEnd w:id="813"/>
      <w:r w:rsidRPr="00DD7C92">
        <w:rPr>
          <w:rFonts w:eastAsiaTheme="majorEastAsia"/>
          <w:bCs/>
          <w:iCs/>
          <w:color w:val="002467"/>
          <w:sz w:val="24"/>
          <w:szCs w:val="24"/>
          <w:lang w:val="es-ES" w:eastAsia="en-US"/>
        </w:rPr>
        <w:t>I</w:t>
      </w:r>
      <w:bookmarkEnd w:id="814"/>
    </w:p>
    <w:p w14:paraId="7C0A96E2" w14:textId="77777777" w:rsidR="00FA3D7C" w:rsidRDefault="00FA3D7C" w:rsidP="00DD7C92">
      <w:pPr>
        <w:pStyle w:val="Ttulo4"/>
        <w:numPr>
          <w:ilvl w:val="0"/>
          <w:numId w:val="10"/>
        </w:numPr>
        <w:ind w:hanging="294"/>
        <w:jc w:val="both"/>
        <w:rPr>
          <w:rFonts w:ascii="Times New Roman" w:hAnsi="Times New Roman" w:cs="Times New Roman"/>
          <w:i w:val="0"/>
          <w:color w:val="002467"/>
          <w:sz w:val="24"/>
          <w:szCs w:val="24"/>
        </w:rPr>
      </w:pPr>
      <w:bookmarkStart w:id="815" w:name="_Toc24459644"/>
      <w:bookmarkStart w:id="816" w:name="_Toc157514300"/>
      <w:r w:rsidRPr="00DD7C92">
        <w:rPr>
          <w:rFonts w:ascii="Times New Roman" w:hAnsi="Times New Roman" w:cs="Times New Roman"/>
          <w:i w:val="0"/>
          <w:color w:val="002467"/>
          <w:sz w:val="24"/>
          <w:szCs w:val="24"/>
        </w:rPr>
        <w:t>Recursos Humanos</w:t>
      </w:r>
      <w:bookmarkEnd w:id="815"/>
      <w:bookmarkEnd w:id="816"/>
    </w:p>
    <w:p w14:paraId="25CE7EEF" w14:textId="77777777" w:rsidR="00DD7C92" w:rsidRPr="008C231F" w:rsidRDefault="00DD7C92" w:rsidP="00DD7C92">
      <w:pPr>
        <w:rPr>
          <w:sz w:val="10"/>
          <w:szCs w:val="10"/>
        </w:rPr>
      </w:pPr>
    </w:p>
    <w:p w14:paraId="69FB1BE5" w14:textId="2AD9878D" w:rsidR="00FA3D7C" w:rsidRPr="000A36F5" w:rsidRDefault="00DD7C92" w:rsidP="00FA3D7C">
      <w:pPr>
        <w:autoSpaceDE w:val="0"/>
        <w:autoSpaceDN w:val="0"/>
        <w:adjustRightInd w:val="0"/>
        <w:spacing w:after="0" w:line="240" w:lineRule="auto"/>
        <w:contextualSpacing/>
        <w:jc w:val="center"/>
        <w:rPr>
          <w:b/>
          <w:bCs/>
          <w:sz w:val="22"/>
          <w:highlight w:val="yellow"/>
        </w:rPr>
      </w:pPr>
      <w:r w:rsidRPr="00DD7C92">
        <w:drawing>
          <wp:inline distT="0" distB="0" distL="0" distR="0" wp14:anchorId="2681321C" wp14:editId="3C89C44E">
            <wp:extent cx="4314825" cy="2584019"/>
            <wp:effectExtent l="0" t="0" r="0" b="6985"/>
            <wp:docPr id="3675788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3744" cy="2589360"/>
                    </a:xfrm>
                    <a:prstGeom prst="rect">
                      <a:avLst/>
                    </a:prstGeom>
                    <a:noFill/>
                    <a:ln>
                      <a:noFill/>
                    </a:ln>
                  </pic:spPr>
                </pic:pic>
              </a:graphicData>
            </a:graphic>
          </wp:inline>
        </w:drawing>
      </w:r>
    </w:p>
    <w:p w14:paraId="616A1B72" w14:textId="77777777" w:rsidR="00FA3D7C" w:rsidRPr="000A36F5" w:rsidRDefault="00FA3D7C" w:rsidP="00FA3D7C">
      <w:pPr>
        <w:autoSpaceDE w:val="0"/>
        <w:autoSpaceDN w:val="0"/>
        <w:adjustRightInd w:val="0"/>
        <w:spacing w:after="0" w:line="240" w:lineRule="auto"/>
        <w:contextualSpacing/>
        <w:rPr>
          <w:b/>
          <w:bCs/>
          <w:sz w:val="22"/>
          <w:highlight w:val="yellow"/>
        </w:rPr>
      </w:pPr>
    </w:p>
    <w:p w14:paraId="62464064" w14:textId="77777777" w:rsidR="00FA3D7C" w:rsidRPr="00DD7C92" w:rsidRDefault="00FA3D7C" w:rsidP="00DD7C92">
      <w:pPr>
        <w:pStyle w:val="Ttulo4"/>
        <w:numPr>
          <w:ilvl w:val="0"/>
          <w:numId w:val="10"/>
        </w:numPr>
        <w:jc w:val="both"/>
        <w:rPr>
          <w:rFonts w:ascii="Times New Roman" w:hAnsi="Times New Roman" w:cs="Times New Roman"/>
          <w:i w:val="0"/>
          <w:color w:val="002467"/>
          <w:sz w:val="24"/>
          <w:szCs w:val="24"/>
        </w:rPr>
      </w:pPr>
      <w:bookmarkStart w:id="817" w:name="_Toc25043090"/>
      <w:bookmarkStart w:id="818" w:name="_Toc157514301"/>
      <w:r w:rsidRPr="00DD7C92">
        <w:rPr>
          <w:rFonts w:ascii="Times New Roman" w:hAnsi="Times New Roman" w:cs="Times New Roman"/>
          <w:i w:val="0"/>
          <w:color w:val="002467"/>
          <w:sz w:val="24"/>
          <w:szCs w:val="24"/>
        </w:rPr>
        <w:t>Cantidad de Personal de Blanco</w:t>
      </w:r>
      <w:bookmarkEnd w:id="817"/>
      <w:bookmarkEnd w:id="818"/>
    </w:p>
    <w:p w14:paraId="3C211831" w14:textId="414CAE0B" w:rsidR="00FA3D7C" w:rsidRDefault="00DD7C92" w:rsidP="00FA3D7C">
      <w:pPr>
        <w:autoSpaceDE w:val="0"/>
        <w:autoSpaceDN w:val="0"/>
        <w:adjustRightInd w:val="0"/>
        <w:spacing w:before="120" w:after="0" w:line="240" w:lineRule="auto"/>
        <w:contextualSpacing/>
        <w:jc w:val="both"/>
      </w:pPr>
      <w:r w:rsidRPr="00DD7C92">
        <w:drawing>
          <wp:inline distT="0" distB="0" distL="0" distR="0" wp14:anchorId="517D47B0" wp14:editId="48D06525">
            <wp:extent cx="5943600" cy="2581275"/>
            <wp:effectExtent l="0" t="0" r="0" b="9525"/>
            <wp:docPr id="109352328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7070" cy="2587125"/>
                    </a:xfrm>
                    <a:prstGeom prst="rect">
                      <a:avLst/>
                    </a:prstGeom>
                    <a:noFill/>
                    <a:ln>
                      <a:noFill/>
                    </a:ln>
                  </pic:spPr>
                </pic:pic>
              </a:graphicData>
            </a:graphic>
          </wp:inline>
        </w:drawing>
      </w:r>
    </w:p>
    <w:p w14:paraId="2336C7A0" w14:textId="77777777" w:rsidR="00DD7C92" w:rsidRDefault="00DD7C92" w:rsidP="00DD7C92"/>
    <w:p w14:paraId="79EC73C9" w14:textId="48285A4D" w:rsidR="00DD7C92" w:rsidRDefault="00DD7C92" w:rsidP="00DD7C92">
      <w:pPr>
        <w:tabs>
          <w:tab w:val="left" w:pos="1320"/>
        </w:tabs>
        <w:rPr>
          <w:szCs w:val="23"/>
        </w:rPr>
      </w:pPr>
      <w:r>
        <w:rPr>
          <w:szCs w:val="23"/>
        </w:rPr>
        <w:tab/>
      </w:r>
    </w:p>
    <w:p w14:paraId="29BAFFA9" w14:textId="77777777" w:rsidR="00DD7C92" w:rsidRDefault="00DD7C92" w:rsidP="00DD7C92">
      <w:pPr>
        <w:tabs>
          <w:tab w:val="left" w:pos="1320"/>
        </w:tabs>
        <w:rPr>
          <w:szCs w:val="23"/>
        </w:rPr>
      </w:pPr>
    </w:p>
    <w:p w14:paraId="528EE7DC" w14:textId="77777777" w:rsidR="00DD7C92" w:rsidRDefault="00DD7C92" w:rsidP="00DD7C92">
      <w:pPr>
        <w:tabs>
          <w:tab w:val="left" w:pos="1320"/>
        </w:tabs>
        <w:rPr>
          <w:szCs w:val="23"/>
        </w:rPr>
      </w:pPr>
    </w:p>
    <w:p w14:paraId="591E3120" w14:textId="77777777" w:rsidR="008A5C3C" w:rsidRDefault="008A5C3C" w:rsidP="00DD7C92">
      <w:pPr>
        <w:tabs>
          <w:tab w:val="left" w:pos="1320"/>
        </w:tabs>
        <w:rPr>
          <w:szCs w:val="23"/>
        </w:rPr>
      </w:pPr>
    </w:p>
    <w:p w14:paraId="1F717C71" w14:textId="77777777" w:rsidR="008A5C3C" w:rsidRDefault="008A5C3C" w:rsidP="00DD7C92">
      <w:pPr>
        <w:tabs>
          <w:tab w:val="left" w:pos="1320"/>
        </w:tabs>
        <w:rPr>
          <w:szCs w:val="23"/>
        </w:rPr>
      </w:pPr>
    </w:p>
    <w:p w14:paraId="604FBA88" w14:textId="77777777" w:rsidR="00DD7C92" w:rsidRPr="00DD7C92" w:rsidRDefault="00DD7C92" w:rsidP="00DD7C92">
      <w:pPr>
        <w:tabs>
          <w:tab w:val="left" w:pos="1320"/>
        </w:tabs>
        <w:rPr>
          <w:szCs w:val="23"/>
        </w:rPr>
      </w:pPr>
    </w:p>
    <w:p w14:paraId="5CA9DDCD" w14:textId="77777777" w:rsidR="00FA3D7C" w:rsidRPr="008A5C3C" w:rsidRDefault="00FA3D7C" w:rsidP="00FA3D7C">
      <w:pPr>
        <w:pStyle w:val="Ttulo4"/>
        <w:numPr>
          <w:ilvl w:val="0"/>
          <w:numId w:val="10"/>
        </w:numPr>
        <w:ind w:left="432" w:hanging="432"/>
        <w:jc w:val="both"/>
        <w:rPr>
          <w:rFonts w:ascii="Times New Roman" w:hAnsi="Times New Roman" w:cs="Times New Roman"/>
          <w:i w:val="0"/>
          <w:color w:val="002467"/>
          <w:sz w:val="24"/>
          <w:szCs w:val="24"/>
        </w:rPr>
      </w:pPr>
      <w:bookmarkStart w:id="819" w:name="_Toc157514302"/>
      <w:r w:rsidRPr="008A5C3C">
        <w:rPr>
          <w:rFonts w:ascii="Times New Roman" w:hAnsi="Times New Roman" w:cs="Times New Roman"/>
          <w:i w:val="0"/>
          <w:color w:val="002467"/>
          <w:sz w:val="24"/>
          <w:szCs w:val="24"/>
        </w:rPr>
        <w:t>ID 752 “Tasa de Recursos Humanos en Salud por Vínculos del MSPYBS por cada 1.000 Habitantes”</w:t>
      </w:r>
      <w:bookmarkEnd w:id="819"/>
    </w:p>
    <w:p w14:paraId="7BAEDEAE" w14:textId="1B87D4FC" w:rsidR="00FA3D7C" w:rsidRPr="008A5C3C" w:rsidRDefault="00FA3D7C" w:rsidP="00FA3D7C">
      <w:pPr>
        <w:rPr>
          <w:rFonts w:eastAsiaTheme="majorEastAsia"/>
          <w:b/>
          <w:bCs/>
          <w:iCs/>
          <w:color w:val="002467"/>
          <w:sz w:val="10"/>
          <w:szCs w:val="10"/>
        </w:rPr>
      </w:pPr>
    </w:p>
    <w:p w14:paraId="0ED9C874" w14:textId="4855D1A3" w:rsidR="00DD7C92" w:rsidRPr="00DC62ED" w:rsidRDefault="00DD7C92" w:rsidP="00DD7C92">
      <w:pPr>
        <w:ind w:firstLine="709"/>
      </w:pPr>
      <w:r w:rsidRPr="00DD7C92">
        <w:drawing>
          <wp:inline distT="0" distB="0" distL="0" distR="0" wp14:anchorId="29F77D92" wp14:editId="4E2A5042">
            <wp:extent cx="4867275" cy="2124075"/>
            <wp:effectExtent l="0" t="0" r="9525" b="0"/>
            <wp:docPr id="46570370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7275" cy="2124075"/>
                    </a:xfrm>
                    <a:prstGeom prst="rect">
                      <a:avLst/>
                    </a:prstGeom>
                    <a:noFill/>
                    <a:ln>
                      <a:noFill/>
                    </a:ln>
                  </pic:spPr>
                </pic:pic>
              </a:graphicData>
            </a:graphic>
          </wp:inline>
        </w:drawing>
      </w:r>
    </w:p>
    <w:p w14:paraId="7FDC16EE" w14:textId="77777777" w:rsidR="00FA3D7C" w:rsidRDefault="00FA3D7C" w:rsidP="00AF5E85"/>
    <w:p w14:paraId="259F7E8A" w14:textId="77777777" w:rsidR="00FA3D7C" w:rsidRDefault="00FA3D7C" w:rsidP="00AF5E85"/>
    <w:p w14:paraId="3ADE2FD2" w14:textId="77777777" w:rsidR="00FA3D7C" w:rsidRDefault="00FA3D7C" w:rsidP="00AF5E85"/>
    <w:p w14:paraId="6185E8C3" w14:textId="77777777" w:rsidR="00FA3D7C" w:rsidRDefault="00FA3D7C" w:rsidP="00AF5E85"/>
    <w:p w14:paraId="3F278FA4" w14:textId="77777777" w:rsidR="00FA3D7C" w:rsidRDefault="00FA3D7C" w:rsidP="00AF5E85"/>
    <w:p w14:paraId="015D7C5C" w14:textId="77777777" w:rsidR="00FA3D7C" w:rsidRDefault="00FA3D7C" w:rsidP="00AF5E85"/>
    <w:p w14:paraId="7A3D52D9" w14:textId="77777777" w:rsidR="00FA3D7C" w:rsidRDefault="00FA3D7C" w:rsidP="00AF5E85"/>
    <w:p w14:paraId="2B46CF89" w14:textId="77777777" w:rsidR="00FA3D7C" w:rsidRDefault="00FA3D7C" w:rsidP="00AF5E85"/>
    <w:p w14:paraId="18224F61" w14:textId="77777777" w:rsidR="00FA3D7C" w:rsidRDefault="00FA3D7C" w:rsidP="00AF5E85"/>
    <w:p w14:paraId="394BD93A" w14:textId="77777777" w:rsidR="00FA3D7C" w:rsidRDefault="00FA3D7C" w:rsidP="00AF5E85"/>
    <w:p w14:paraId="07EDB790" w14:textId="77777777" w:rsidR="00FA3D7C" w:rsidRDefault="00FA3D7C" w:rsidP="00AF5E85"/>
    <w:p w14:paraId="4D47EF51" w14:textId="77777777" w:rsidR="00FA3D7C" w:rsidRDefault="00FA3D7C" w:rsidP="00AF5E85"/>
    <w:p w14:paraId="435E8A19" w14:textId="77777777" w:rsidR="00FA3D7C" w:rsidRDefault="00FA3D7C" w:rsidP="00AF5E85"/>
    <w:p w14:paraId="0E8A79E9" w14:textId="77777777" w:rsidR="00FA3D7C" w:rsidRDefault="00FA3D7C" w:rsidP="00AF5E85"/>
    <w:p w14:paraId="787B6DF8" w14:textId="77777777" w:rsidR="00FA3D7C" w:rsidRDefault="00FA3D7C" w:rsidP="00AF5E85"/>
    <w:p w14:paraId="75FB39E0" w14:textId="77777777" w:rsidR="00FA3D7C" w:rsidRDefault="00FA3D7C" w:rsidP="00AF5E85"/>
    <w:p w14:paraId="06CE8EC1" w14:textId="77777777" w:rsidR="00FA3D7C" w:rsidRDefault="00FA3D7C" w:rsidP="00AF5E85"/>
    <w:p w14:paraId="71B43E72" w14:textId="77777777" w:rsidR="00FA3D7C" w:rsidRDefault="00FA3D7C" w:rsidP="00AF5E85"/>
    <w:p w14:paraId="037B509B" w14:textId="77777777" w:rsidR="00FA3D7C" w:rsidRDefault="00FA3D7C" w:rsidP="00AF5E85"/>
    <w:p w14:paraId="3C6612F2" w14:textId="77777777" w:rsidR="00FA3D7C" w:rsidRDefault="00FA3D7C" w:rsidP="00AF5E85"/>
    <w:p w14:paraId="78AF8BF5" w14:textId="77777777" w:rsidR="00FA3D7C" w:rsidRDefault="00FA3D7C" w:rsidP="00AF5E85"/>
    <w:p w14:paraId="42CE1BD5" w14:textId="77777777" w:rsidR="00FA3D7C" w:rsidRPr="001B6880" w:rsidRDefault="00FA3D7C" w:rsidP="00FA3D7C">
      <w:pPr>
        <w:pStyle w:val="Ttulo2"/>
        <w:keepLines/>
        <w:spacing w:before="200" w:line="276" w:lineRule="auto"/>
        <w:jc w:val="center"/>
        <w:rPr>
          <w:rFonts w:eastAsiaTheme="majorEastAsia"/>
          <w:bCs/>
          <w:color w:val="002467"/>
          <w:sz w:val="36"/>
          <w:szCs w:val="36"/>
          <w:lang w:val="es-PY" w:eastAsia="en-US"/>
        </w:rPr>
      </w:pPr>
      <w:bookmarkStart w:id="820" w:name="_Toc125482426"/>
      <w:bookmarkStart w:id="821" w:name="_Toc157514303"/>
      <w:r w:rsidRPr="001B6880">
        <w:rPr>
          <w:rFonts w:eastAsiaTheme="majorEastAsia"/>
          <w:bCs/>
          <w:color w:val="002467"/>
          <w:sz w:val="36"/>
          <w:szCs w:val="36"/>
          <w:lang w:val="es-PY" w:eastAsia="en-US"/>
        </w:rPr>
        <w:t>ANEXO IV</w:t>
      </w:r>
      <w:bookmarkEnd w:id="820"/>
      <w:bookmarkEnd w:id="821"/>
    </w:p>
    <w:p w14:paraId="780EA1DA" w14:textId="77777777" w:rsidR="00FA3D7C" w:rsidRDefault="00FA3D7C" w:rsidP="00FA3D7C">
      <w:pPr>
        <w:spacing w:after="0" w:line="360" w:lineRule="auto"/>
        <w:ind w:left="1276" w:hanging="482"/>
        <w:jc w:val="both"/>
        <w:rPr>
          <w:highlight w:val="yellow"/>
        </w:rPr>
      </w:pPr>
    </w:p>
    <w:p w14:paraId="6464227A" w14:textId="77777777" w:rsidR="00FA3D7C" w:rsidRDefault="00FA3D7C" w:rsidP="00FA3D7C">
      <w:pPr>
        <w:spacing w:after="0" w:line="360" w:lineRule="auto"/>
        <w:ind w:left="1276" w:hanging="482"/>
        <w:jc w:val="both"/>
        <w:rPr>
          <w:highlight w:val="yellow"/>
        </w:rPr>
      </w:pPr>
    </w:p>
    <w:p w14:paraId="708B8CF1" w14:textId="77777777" w:rsidR="00FA3D7C" w:rsidRDefault="00FA3D7C" w:rsidP="00FA3D7C">
      <w:pPr>
        <w:spacing w:after="0" w:line="360" w:lineRule="auto"/>
        <w:ind w:left="1276" w:hanging="482"/>
        <w:jc w:val="both"/>
        <w:rPr>
          <w:highlight w:val="yellow"/>
        </w:rPr>
      </w:pPr>
    </w:p>
    <w:p w14:paraId="34AAE599" w14:textId="77777777" w:rsidR="00FA3D7C" w:rsidRDefault="00FA3D7C" w:rsidP="00FA3D7C">
      <w:pPr>
        <w:spacing w:after="0" w:line="360" w:lineRule="auto"/>
        <w:ind w:left="1276" w:hanging="482"/>
        <w:jc w:val="both"/>
        <w:rPr>
          <w:highlight w:val="yellow"/>
        </w:rPr>
      </w:pPr>
    </w:p>
    <w:p w14:paraId="1B36F5BA" w14:textId="77777777" w:rsidR="00FA3D7C" w:rsidRDefault="00FA3D7C" w:rsidP="00FA3D7C">
      <w:pPr>
        <w:spacing w:after="0" w:line="360" w:lineRule="auto"/>
        <w:ind w:left="1276" w:hanging="482"/>
        <w:jc w:val="both"/>
        <w:rPr>
          <w:highlight w:val="yellow"/>
        </w:rPr>
      </w:pPr>
    </w:p>
    <w:p w14:paraId="267D9D90" w14:textId="77777777" w:rsidR="00FA3D7C" w:rsidRDefault="00FA3D7C" w:rsidP="00FA3D7C">
      <w:pPr>
        <w:spacing w:after="0" w:line="360" w:lineRule="auto"/>
        <w:ind w:left="1276" w:hanging="482"/>
        <w:jc w:val="both"/>
        <w:rPr>
          <w:highlight w:val="yellow"/>
        </w:rPr>
      </w:pPr>
    </w:p>
    <w:p w14:paraId="3C12719B" w14:textId="77777777" w:rsidR="00FA3D7C" w:rsidRPr="00D92FA4" w:rsidRDefault="00FA3D7C" w:rsidP="00FA3D7C">
      <w:pPr>
        <w:pStyle w:val="Ttulo4"/>
        <w:numPr>
          <w:ilvl w:val="0"/>
          <w:numId w:val="14"/>
        </w:numPr>
        <w:ind w:left="432" w:firstLine="698"/>
        <w:jc w:val="both"/>
        <w:rPr>
          <w:rFonts w:ascii="Times New Roman" w:hAnsi="Times New Roman" w:cs="Times New Roman"/>
          <w:i w:val="0"/>
          <w:color w:val="002467"/>
          <w:sz w:val="36"/>
          <w:szCs w:val="36"/>
        </w:rPr>
      </w:pPr>
      <w:bookmarkStart w:id="822" w:name="_Toc62811753"/>
      <w:bookmarkStart w:id="823" w:name="_Toc94171123"/>
      <w:bookmarkStart w:id="824" w:name="_Toc125482427"/>
      <w:bookmarkStart w:id="825" w:name="_Toc157514304"/>
      <w:r w:rsidRPr="00D92FA4">
        <w:rPr>
          <w:rFonts w:ascii="Times New Roman" w:hAnsi="Times New Roman" w:cs="Times New Roman"/>
          <w:i w:val="0"/>
          <w:color w:val="002467"/>
          <w:sz w:val="36"/>
          <w:szCs w:val="36"/>
        </w:rPr>
        <w:t>PAI sobre beneficiarios de vacunas</w:t>
      </w:r>
      <w:bookmarkEnd w:id="822"/>
      <w:bookmarkEnd w:id="823"/>
      <w:bookmarkEnd w:id="824"/>
      <w:bookmarkEnd w:id="825"/>
    </w:p>
    <w:p w14:paraId="34D74DBD" w14:textId="77777777" w:rsidR="00FA3D7C" w:rsidRDefault="00FA3D7C" w:rsidP="00AF5E85"/>
    <w:p w14:paraId="2FF90C5E" w14:textId="77777777" w:rsidR="00FA3D7C" w:rsidRDefault="00FA3D7C" w:rsidP="00AF5E85"/>
    <w:p w14:paraId="352A3393" w14:textId="77777777" w:rsidR="00FA3D7C" w:rsidRDefault="00FA3D7C" w:rsidP="00AF5E85"/>
    <w:p w14:paraId="147880A6" w14:textId="77777777" w:rsidR="00FA3D7C" w:rsidRDefault="00FA3D7C" w:rsidP="00AF5E85"/>
    <w:p w14:paraId="1851C835" w14:textId="77777777" w:rsidR="00FA3D7C" w:rsidRDefault="00FA3D7C" w:rsidP="00AF5E85"/>
    <w:p w14:paraId="31E17EFD" w14:textId="77777777" w:rsidR="00FA3D7C" w:rsidRDefault="00FA3D7C" w:rsidP="00AF5E85"/>
    <w:p w14:paraId="28684169" w14:textId="77777777" w:rsidR="00FA3D7C" w:rsidRDefault="00FA3D7C" w:rsidP="00AF5E85"/>
    <w:p w14:paraId="61E1525B" w14:textId="77777777" w:rsidR="00FA3D7C" w:rsidRDefault="00FA3D7C" w:rsidP="00AF5E85"/>
    <w:p w14:paraId="48C2BC83" w14:textId="77777777" w:rsidR="00FA3D7C" w:rsidRDefault="00FA3D7C" w:rsidP="00AF5E85"/>
    <w:p w14:paraId="731F8A25" w14:textId="77777777" w:rsidR="00FA3D7C" w:rsidRDefault="00FA3D7C" w:rsidP="00AF5E85"/>
    <w:p w14:paraId="5A6EEF51" w14:textId="77777777" w:rsidR="008C231F" w:rsidRDefault="008C231F" w:rsidP="00AF5E85"/>
    <w:p w14:paraId="62AFC214" w14:textId="77777777" w:rsidR="008C231F" w:rsidRDefault="008C231F" w:rsidP="00AF5E85"/>
    <w:p w14:paraId="48DCE67A" w14:textId="77777777" w:rsidR="008C231F" w:rsidRDefault="008C231F" w:rsidP="00AF5E85"/>
    <w:p w14:paraId="7A0EA22B" w14:textId="77777777" w:rsidR="008C231F" w:rsidRDefault="008C231F" w:rsidP="00AF5E85"/>
    <w:p w14:paraId="51485B5F" w14:textId="77777777" w:rsidR="008C231F" w:rsidRDefault="008C231F" w:rsidP="00AF5E85"/>
    <w:p w14:paraId="53EFE746" w14:textId="77777777" w:rsidR="00FA3D7C" w:rsidRDefault="00FA3D7C" w:rsidP="00AF5E85"/>
    <w:p w14:paraId="4937ADA8" w14:textId="77777777" w:rsidR="00FA3D7C" w:rsidRDefault="00FA3D7C" w:rsidP="00AF5E85"/>
    <w:p w14:paraId="4A128000" w14:textId="77777777" w:rsidR="00FA3D7C" w:rsidRDefault="00FA3D7C" w:rsidP="00AF5E85"/>
    <w:p w14:paraId="26317482" w14:textId="77777777" w:rsidR="00FA3D7C" w:rsidRDefault="00FA3D7C" w:rsidP="00AF5E85"/>
    <w:p w14:paraId="485852BC" w14:textId="77777777" w:rsidR="00FA3D7C" w:rsidRDefault="00FA3D7C" w:rsidP="00AF5E85"/>
    <w:p w14:paraId="40101CC4" w14:textId="77777777" w:rsidR="00FA3D7C" w:rsidRDefault="00FA3D7C" w:rsidP="00AF5E85"/>
    <w:p w14:paraId="531629B4" w14:textId="77777777" w:rsidR="00FA3D7C" w:rsidRDefault="00FA3D7C" w:rsidP="00AF5E85"/>
    <w:p w14:paraId="10AA4B32" w14:textId="77777777" w:rsidR="00FA3D7C" w:rsidRDefault="00FA3D7C" w:rsidP="00AF5E85"/>
    <w:p w14:paraId="29CB34AB" w14:textId="03612581" w:rsidR="00FA3D7C" w:rsidRPr="00AF5E85" w:rsidRDefault="00FA3D7C" w:rsidP="00AF5E85">
      <w:r>
        <w:rPr>
          <w:noProof/>
        </w:rPr>
        <mc:AlternateContent>
          <mc:Choice Requires="wps">
            <w:drawing>
              <wp:anchor distT="0" distB="0" distL="114300" distR="114300" simplePos="0" relativeHeight="251666432" behindDoc="0" locked="0" layoutInCell="1" allowOverlap="1" wp14:anchorId="43834C35" wp14:editId="62442149">
                <wp:simplePos x="0" y="0"/>
                <wp:positionH relativeFrom="margin">
                  <wp:align>left</wp:align>
                </wp:positionH>
                <wp:positionV relativeFrom="paragraph">
                  <wp:posOffset>234950</wp:posOffset>
                </wp:positionV>
                <wp:extent cx="5448300" cy="1682115"/>
                <wp:effectExtent l="0" t="0" r="19050" b="13335"/>
                <wp:wrapNone/>
                <wp:docPr id="203462119"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0" cy="1682115"/>
                        </a:xfrm>
                        <a:prstGeom prst="rect">
                          <a:avLst/>
                        </a:prstGeom>
                        <a:solidFill>
                          <a:sysClr val="window" lastClr="FFFFFF"/>
                        </a:solidFill>
                        <a:ln w="6350">
                          <a:solidFill>
                            <a:prstClr val="black"/>
                          </a:solidFill>
                        </a:ln>
                        <a:effectLst/>
                      </wps:spPr>
                      <wps:txbx>
                        <w:txbxContent>
                          <w:p w14:paraId="3BE4DE2E" w14:textId="77777777" w:rsidR="00FA3D7C" w:rsidRPr="00FB14F0" w:rsidRDefault="00FA3D7C" w:rsidP="00FA3D7C">
                            <w:pPr>
                              <w:spacing w:before="120" w:after="0" w:line="240" w:lineRule="auto"/>
                              <w:rPr>
                                <w:rFonts w:eastAsiaTheme="majorEastAsia"/>
                                <w:b/>
                                <w:bCs/>
                                <w:iCs/>
                                <w:color w:val="002467"/>
                                <w:sz w:val="24"/>
                              </w:rPr>
                            </w:pPr>
                            <w:r w:rsidRPr="00FB14F0">
                              <w:rPr>
                                <w:rFonts w:eastAsiaTheme="majorEastAsia"/>
                                <w:b/>
                                <w:bCs/>
                                <w:iCs/>
                                <w:color w:val="002467"/>
                                <w:sz w:val="24"/>
                              </w:rPr>
                              <w:t>Contactos:</w:t>
                            </w:r>
                          </w:p>
                          <w:p w14:paraId="562C6A78" w14:textId="77777777" w:rsidR="00FA3D7C" w:rsidRPr="007A448B" w:rsidRDefault="00FA3D7C" w:rsidP="00FA3D7C">
                            <w:pPr>
                              <w:spacing w:before="120" w:after="0" w:line="240" w:lineRule="auto"/>
                              <w:rPr>
                                <w:color w:val="000000" w:themeColor="text1"/>
                                <w:lang w:val="es-PY"/>
                              </w:rPr>
                            </w:pPr>
                            <w:r w:rsidRPr="007A448B">
                              <w:rPr>
                                <w:color w:val="000000" w:themeColor="text1"/>
                                <w:lang w:val="es-PY"/>
                              </w:rPr>
                              <w:t>Incluir informaciones de las personas que elaboraron el informe.</w:t>
                            </w:r>
                          </w:p>
                          <w:p w14:paraId="00FD5CAF" w14:textId="77777777" w:rsidR="00FA3D7C" w:rsidRPr="007A448B" w:rsidRDefault="00FA3D7C" w:rsidP="00FA3D7C">
                            <w:pPr>
                              <w:pStyle w:val="Prrafodelista"/>
                              <w:numPr>
                                <w:ilvl w:val="0"/>
                                <w:numId w:val="13"/>
                              </w:numPr>
                              <w:spacing w:before="120" w:after="0" w:line="240" w:lineRule="auto"/>
                              <w:rPr>
                                <w:rFonts w:ascii="Times New Roman" w:hAnsi="Times New Roman"/>
                                <w:color w:val="000000" w:themeColor="text1"/>
                                <w:lang w:val="es-PY"/>
                              </w:rPr>
                            </w:pPr>
                            <w:r w:rsidRPr="007A448B">
                              <w:rPr>
                                <w:rFonts w:ascii="Times New Roman" w:hAnsi="Times New Roman"/>
                                <w:color w:val="000000" w:themeColor="text1"/>
                                <w:lang w:val="es-PY"/>
                              </w:rPr>
                              <w:t>Nombre y Apellido:</w:t>
                            </w:r>
                            <w:r>
                              <w:rPr>
                                <w:rFonts w:ascii="Times New Roman" w:hAnsi="Times New Roman"/>
                                <w:color w:val="000000" w:themeColor="text1"/>
                                <w:lang w:val="es-PY"/>
                              </w:rPr>
                              <w:t xml:space="preserve"> Mariana B. Díaz R.</w:t>
                            </w:r>
                          </w:p>
                          <w:p w14:paraId="12D945F2" w14:textId="77777777" w:rsidR="00FA3D7C" w:rsidRPr="007A448B" w:rsidRDefault="00FA3D7C" w:rsidP="00FA3D7C">
                            <w:pPr>
                              <w:pStyle w:val="Prrafodelista"/>
                              <w:numPr>
                                <w:ilvl w:val="0"/>
                                <w:numId w:val="13"/>
                              </w:numPr>
                              <w:spacing w:before="120" w:after="0" w:line="240" w:lineRule="auto"/>
                              <w:rPr>
                                <w:rFonts w:ascii="Times New Roman" w:hAnsi="Times New Roman"/>
                                <w:color w:val="000000" w:themeColor="text1"/>
                                <w:lang w:val="es-PY"/>
                              </w:rPr>
                            </w:pPr>
                            <w:r w:rsidRPr="007A448B">
                              <w:rPr>
                                <w:rFonts w:ascii="Times New Roman" w:hAnsi="Times New Roman"/>
                                <w:color w:val="000000" w:themeColor="text1"/>
                                <w:lang w:val="es-PY"/>
                              </w:rPr>
                              <w:t xml:space="preserve">Dependencia: </w:t>
                            </w:r>
                            <w:r>
                              <w:rPr>
                                <w:rFonts w:ascii="Times New Roman" w:hAnsi="Times New Roman"/>
                                <w:color w:val="000000" w:themeColor="text1"/>
                                <w:lang w:val="es-PY"/>
                              </w:rPr>
                              <w:t>Dirección de Presupuesto - Dpto. Control y Evaluación Presupuestaria</w:t>
                            </w:r>
                          </w:p>
                          <w:p w14:paraId="345D1A60" w14:textId="77777777" w:rsidR="00FA3D7C" w:rsidRPr="007A448B" w:rsidRDefault="00FA3D7C" w:rsidP="00FA3D7C">
                            <w:pPr>
                              <w:pStyle w:val="Prrafodelista"/>
                              <w:numPr>
                                <w:ilvl w:val="0"/>
                                <w:numId w:val="13"/>
                              </w:numPr>
                              <w:spacing w:before="120" w:after="0" w:line="240" w:lineRule="auto"/>
                              <w:rPr>
                                <w:rFonts w:ascii="Times New Roman" w:hAnsi="Times New Roman"/>
                                <w:color w:val="000000" w:themeColor="text1"/>
                                <w:lang w:val="es-PY"/>
                              </w:rPr>
                            </w:pPr>
                            <w:r w:rsidRPr="007A448B">
                              <w:rPr>
                                <w:rFonts w:ascii="Times New Roman" w:hAnsi="Times New Roman"/>
                                <w:color w:val="000000" w:themeColor="text1"/>
                                <w:lang w:val="es-PY"/>
                              </w:rPr>
                              <w:t>Dirección de correo electrónico institucional:</w:t>
                            </w:r>
                            <w:r>
                              <w:rPr>
                                <w:rFonts w:ascii="Times New Roman" w:hAnsi="Times New Roman"/>
                                <w:color w:val="000000" w:themeColor="text1"/>
                                <w:lang w:val="es-PY"/>
                              </w:rPr>
                              <w:t xml:space="preserve"> cepresupuestaria@gmail.com</w:t>
                            </w:r>
                          </w:p>
                          <w:p w14:paraId="72C9A276" w14:textId="77777777" w:rsidR="00FA3D7C" w:rsidRPr="007A448B" w:rsidRDefault="00FA3D7C" w:rsidP="00FA3D7C">
                            <w:pPr>
                              <w:pStyle w:val="Prrafodelista"/>
                              <w:numPr>
                                <w:ilvl w:val="0"/>
                                <w:numId w:val="13"/>
                              </w:numPr>
                              <w:spacing w:before="120" w:after="0" w:line="240" w:lineRule="auto"/>
                              <w:rPr>
                                <w:rFonts w:ascii="Times New Roman" w:hAnsi="Times New Roman"/>
                                <w:color w:val="000000" w:themeColor="text1"/>
                                <w:lang w:val="es-PY"/>
                              </w:rPr>
                            </w:pPr>
                            <w:r w:rsidRPr="007A448B">
                              <w:rPr>
                                <w:rFonts w:ascii="Times New Roman" w:hAnsi="Times New Roman"/>
                                <w:color w:val="000000" w:themeColor="text1"/>
                                <w:lang w:val="es-PY"/>
                              </w:rPr>
                              <w:t>Nº de teléfono institucional:</w:t>
                            </w:r>
                            <w:r>
                              <w:rPr>
                                <w:rFonts w:ascii="Times New Roman" w:hAnsi="Times New Roman"/>
                                <w:color w:val="000000" w:themeColor="text1"/>
                                <w:lang w:val="es-PY"/>
                              </w:rPr>
                              <w:t xml:space="preserve"> 021 - 2374-493 / 204-702</w:t>
                            </w:r>
                          </w:p>
                          <w:p w14:paraId="3C6A794C" w14:textId="77777777" w:rsidR="00FA3D7C" w:rsidRPr="007A448B" w:rsidRDefault="00FA3D7C" w:rsidP="00FA3D7C">
                            <w:pPr>
                              <w:rPr>
                                <w:color w:val="000000" w:themeColor="text1"/>
                              </w:rPr>
                            </w:pPr>
                          </w:p>
                          <w:p w14:paraId="5BBC348C" w14:textId="77777777" w:rsidR="00FA3D7C" w:rsidRPr="007A448B" w:rsidRDefault="00FA3D7C" w:rsidP="00FA3D7C">
                            <w:pPr>
                              <w:spacing w:before="120" w:after="0" w:line="240" w:lineRule="auto"/>
                              <w:rPr>
                                <w:color w:val="000000" w:themeColor="text1"/>
                                <w:lang w:val="es-P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834C35" id="_x0000_t202" coordsize="21600,21600" o:spt="202" path="m,l,21600r21600,l21600,xe">
                <v:stroke joinstyle="miter"/>
                <v:path gradientshapeok="t" o:connecttype="rect"/>
              </v:shapetype>
              <v:shape id="Cuadro de texto 12" o:spid="_x0000_s1026" type="#_x0000_t202" style="position:absolute;margin-left:0;margin-top:18.5pt;width:429pt;height:132.4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" fillcolor="window" strokeweight=".5pt">
                <v:path arrowok="t"/>
                <v:textbox>
                  <w:txbxContent>
                    <w:p w14:paraId="3BE4DE2E" w14:textId="77777777" w:rsidR="00FA3D7C" w:rsidRPr="00FB14F0" w:rsidRDefault="00FA3D7C" w:rsidP="00FA3D7C">
                      <w:pPr>
                        <w:spacing w:before="120" w:after="0" w:line="240" w:lineRule="auto"/>
                        <w:rPr>
                          <w:rFonts w:eastAsiaTheme="majorEastAsia"/>
                          <w:b/>
                          <w:bCs/>
                          <w:iCs/>
                          <w:color w:val="002467"/>
                          <w:sz w:val="24"/>
                        </w:rPr>
                      </w:pPr>
                      <w:r w:rsidRPr="00FB14F0">
                        <w:rPr>
                          <w:rFonts w:eastAsiaTheme="majorEastAsia"/>
                          <w:b/>
                          <w:bCs/>
                          <w:iCs/>
                          <w:color w:val="002467"/>
                          <w:sz w:val="24"/>
                        </w:rPr>
                        <w:t>Contactos:</w:t>
                      </w:r>
                    </w:p>
                    <w:p w14:paraId="562C6A78" w14:textId="77777777" w:rsidR="00FA3D7C" w:rsidRPr="007A448B" w:rsidRDefault="00FA3D7C" w:rsidP="00FA3D7C">
                      <w:pPr>
                        <w:spacing w:before="120" w:after="0" w:line="240" w:lineRule="auto"/>
                        <w:rPr>
                          <w:color w:val="000000" w:themeColor="text1"/>
                          <w:lang w:val="es-PY"/>
                        </w:rPr>
                      </w:pPr>
                      <w:r w:rsidRPr="007A448B">
                        <w:rPr>
                          <w:color w:val="000000" w:themeColor="text1"/>
                          <w:lang w:val="es-PY"/>
                        </w:rPr>
                        <w:t>Incluir informaciones de las personas que elaboraron el informe.</w:t>
                      </w:r>
                    </w:p>
                    <w:p w14:paraId="00FD5CAF" w14:textId="77777777" w:rsidR="00FA3D7C" w:rsidRPr="007A448B" w:rsidRDefault="00FA3D7C" w:rsidP="00FA3D7C">
                      <w:pPr>
                        <w:pStyle w:val="Prrafodelista"/>
                        <w:numPr>
                          <w:ilvl w:val="0"/>
                          <w:numId w:val="13"/>
                        </w:numPr>
                        <w:spacing w:before="120" w:after="0" w:line="240" w:lineRule="auto"/>
                        <w:rPr>
                          <w:rFonts w:ascii="Times New Roman" w:hAnsi="Times New Roman"/>
                          <w:color w:val="000000" w:themeColor="text1"/>
                          <w:lang w:val="es-PY"/>
                        </w:rPr>
                      </w:pPr>
                      <w:r w:rsidRPr="007A448B">
                        <w:rPr>
                          <w:rFonts w:ascii="Times New Roman" w:hAnsi="Times New Roman"/>
                          <w:color w:val="000000" w:themeColor="text1"/>
                          <w:lang w:val="es-PY"/>
                        </w:rPr>
                        <w:t>Nombre y Apellido:</w:t>
                      </w:r>
                      <w:r>
                        <w:rPr>
                          <w:rFonts w:ascii="Times New Roman" w:hAnsi="Times New Roman"/>
                          <w:color w:val="000000" w:themeColor="text1"/>
                          <w:lang w:val="es-PY"/>
                        </w:rPr>
                        <w:t xml:space="preserve"> Mariana B. Díaz R.</w:t>
                      </w:r>
                    </w:p>
                    <w:p w14:paraId="12D945F2" w14:textId="77777777" w:rsidR="00FA3D7C" w:rsidRPr="007A448B" w:rsidRDefault="00FA3D7C" w:rsidP="00FA3D7C">
                      <w:pPr>
                        <w:pStyle w:val="Prrafodelista"/>
                        <w:numPr>
                          <w:ilvl w:val="0"/>
                          <w:numId w:val="13"/>
                        </w:numPr>
                        <w:spacing w:before="120" w:after="0" w:line="240" w:lineRule="auto"/>
                        <w:rPr>
                          <w:rFonts w:ascii="Times New Roman" w:hAnsi="Times New Roman"/>
                          <w:color w:val="000000" w:themeColor="text1"/>
                          <w:lang w:val="es-PY"/>
                        </w:rPr>
                      </w:pPr>
                      <w:r w:rsidRPr="007A448B">
                        <w:rPr>
                          <w:rFonts w:ascii="Times New Roman" w:hAnsi="Times New Roman"/>
                          <w:color w:val="000000" w:themeColor="text1"/>
                          <w:lang w:val="es-PY"/>
                        </w:rPr>
                        <w:t xml:space="preserve">Dependencia: </w:t>
                      </w:r>
                      <w:r>
                        <w:rPr>
                          <w:rFonts w:ascii="Times New Roman" w:hAnsi="Times New Roman"/>
                          <w:color w:val="000000" w:themeColor="text1"/>
                          <w:lang w:val="es-PY"/>
                        </w:rPr>
                        <w:t>Dirección de Presupuesto - Dpto. Control y Evaluación Presupuestaria</w:t>
                      </w:r>
                    </w:p>
                    <w:p w14:paraId="345D1A60" w14:textId="77777777" w:rsidR="00FA3D7C" w:rsidRPr="007A448B" w:rsidRDefault="00FA3D7C" w:rsidP="00FA3D7C">
                      <w:pPr>
                        <w:pStyle w:val="Prrafodelista"/>
                        <w:numPr>
                          <w:ilvl w:val="0"/>
                          <w:numId w:val="13"/>
                        </w:numPr>
                        <w:spacing w:before="120" w:after="0" w:line="240" w:lineRule="auto"/>
                        <w:rPr>
                          <w:rFonts w:ascii="Times New Roman" w:hAnsi="Times New Roman"/>
                          <w:color w:val="000000" w:themeColor="text1"/>
                          <w:lang w:val="es-PY"/>
                        </w:rPr>
                      </w:pPr>
                      <w:r w:rsidRPr="007A448B">
                        <w:rPr>
                          <w:rFonts w:ascii="Times New Roman" w:hAnsi="Times New Roman"/>
                          <w:color w:val="000000" w:themeColor="text1"/>
                          <w:lang w:val="es-PY"/>
                        </w:rPr>
                        <w:t>Dirección de correo electrónico institucional:</w:t>
                      </w:r>
                      <w:r>
                        <w:rPr>
                          <w:rFonts w:ascii="Times New Roman" w:hAnsi="Times New Roman"/>
                          <w:color w:val="000000" w:themeColor="text1"/>
                          <w:lang w:val="es-PY"/>
                        </w:rPr>
                        <w:t xml:space="preserve"> cepresupuestaria@gmail.com</w:t>
                      </w:r>
                    </w:p>
                    <w:p w14:paraId="72C9A276" w14:textId="77777777" w:rsidR="00FA3D7C" w:rsidRPr="007A448B" w:rsidRDefault="00FA3D7C" w:rsidP="00FA3D7C">
                      <w:pPr>
                        <w:pStyle w:val="Prrafodelista"/>
                        <w:numPr>
                          <w:ilvl w:val="0"/>
                          <w:numId w:val="13"/>
                        </w:numPr>
                        <w:spacing w:before="120" w:after="0" w:line="240" w:lineRule="auto"/>
                        <w:rPr>
                          <w:rFonts w:ascii="Times New Roman" w:hAnsi="Times New Roman"/>
                          <w:color w:val="000000" w:themeColor="text1"/>
                          <w:lang w:val="es-PY"/>
                        </w:rPr>
                      </w:pPr>
                      <w:r w:rsidRPr="007A448B">
                        <w:rPr>
                          <w:rFonts w:ascii="Times New Roman" w:hAnsi="Times New Roman"/>
                          <w:color w:val="000000" w:themeColor="text1"/>
                          <w:lang w:val="es-PY"/>
                        </w:rPr>
                        <w:t>Nº de teléfono institucional:</w:t>
                      </w:r>
                      <w:r>
                        <w:rPr>
                          <w:rFonts w:ascii="Times New Roman" w:hAnsi="Times New Roman"/>
                          <w:color w:val="000000" w:themeColor="text1"/>
                          <w:lang w:val="es-PY"/>
                        </w:rPr>
                        <w:t xml:space="preserve"> 021 - 2374-493 / 204-702</w:t>
                      </w:r>
                    </w:p>
                    <w:p w14:paraId="3C6A794C" w14:textId="77777777" w:rsidR="00FA3D7C" w:rsidRPr="007A448B" w:rsidRDefault="00FA3D7C" w:rsidP="00FA3D7C">
                      <w:pPr>
                        <w:rPr>
                          <w:color w:val="000000" w:themeColor="text1"/>
                        </w:rPr>
                      </w:pPr>
                    </w:p>
                    <w:p w14:paraId="5BBC348C" w14:textId="77777777" w:rsidR="00FA3D7C" w:rsidRPr="007A448B" w:rsidRDefault="00FA3D7C" w:rsidP="00FA3D7C">
                      <w:pPr>
                        <w:spacing w:before="120" w:after="0" w:line="240" w:lineRule="auto"/>
                        <w:rPr>
                          <w:color w:val="000000" w:themeColor="text1"/>
                          <w:lang w:val="es-PY"/>
                        </w:rPr>
                      </w:pPr>
                    </w:p>
                  </w:txbxContent>
                </v:textbox>
                <w10:wrap anchorx="margin"/>
              </v:shape>
            </w:pict>
          </mc:Fallback>
        </mc:AlternateContent>
      </w:r>
    </w:p>
    <w:sectPr w:rsidR="00FA3D7C" w:rsidRPr="00AF5E85" w:rsidSect="00D86B53">
      <w:footerReference w:type="first" r:id="rId27"/>
      <w:pgSz w:w="11906" w:h="16838" w:code="9"/>
      <w:pgMar w:top="1276" w:right="1588" w:bottom="1418" w:left="156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3627E" w14:textId="77777777" w:rsidR="00D86B53" w:rsidRDefault="00D86B53" w:rsidP="00295BAB">
      <w:pPr>
        <w:spacing w:after="0" w:line="240" w:lineRule="auto"/>
      </w:pPr>
      <w:r>
        <w:separator/>
      </w:r>
    </w:p>
  </w:endnote>
  <w:endnote w:type="continuationSeparator" w:id="0">
    <w:p w14:paraId="38568377" w14:textId="77777777" w:rsidR="00D86B53" w:rsidRDefault="00D86B53" w:rsidP="00295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874"/>
      <w:gridCol w:w="7862"/>
    </w:tblGrid>
    <w:tr w:rsidR="00D96915" w14:paraId="75669C87" w14:textId="77777777" w:rsidTr="002966D9">
      <w:tc>
        <w:tcPr>
          <w:tcW w:w="500" w:type="pct"/>
          <w:shd w:val="clear" w:color="auto" w:fill="F2F2F2" w:themeFill="background1" w:themeFillShade="F2"/>
        </w:tcPr>
        <w:p w14:paraId="0C325F16" w14:textId="77777777" w:rsidR="00D96915" w:rsidRPr="002966D9" w:rsidRDefault="00D96915">
          <w:pPr>
            <w:pStyle w:val="Piedepgina"/>
            <w:jc w:val="right"/>
            <w:rPr>
              <w:rFonts w:ascii="Times New Roman" w:hAnsi="Times New Roman"/>
              <w:b/>
              <w:bCs/>
              <w:color w:val="FFFFFF" w:themeColor="background1"/>
              <w:sz w:val="16"/>
              <w:szCs w:val="16"/>
            </w:rPr>
          </w:pPr>
          <w:r w:rsidRPr="002966D9">
            <w:rPr>
              <w:rFonts w:ascii="Times New Roman" w:hAnsi="Times New Roman"/>
              <w:b/>
              <w:sz w:val="16"/>
              <w:szCs w:val="16"/>
            </w:rPr>
            <w:fldChar w:fldCharType="begin"/>
          </w:r>
          <w:r w:rsidRPr="002966D9">
            <w:rPr>
              <w:rFonts w:ascii="Times New Roman" w:hAnsi="Times New Roman"/>
              <w:b/>
              <w:sz w:val="16"/>
              <w:szCs w:val="16"/>
            </w:rPr>
            <w:instrText>PAGE   \* MERGEFORMAT</w:instrText>
          </w:r>
          <w:r w:rsidRPr="002966D9">
            <w:rPr>
              <w:rFonts w:ascii="Times New Roman" w:hAnsi="Times New Roman"/>
              <w:b/>
              <w:sz w:val="16"/>
              <w:szCs w:val="16"/>
            </w:rPr>
            <w:fldChar w:fldCharType="separate"/>
          </w:r>
          <w:r w:rsidR="002E520E">
            <w:rPr>
              <w:rFonts w:ascii="Times New Roman" w:hAnsi="Times New Roman"/>
              <w:b/>
              <w:noProof/>
              <w:sz w:val="16"/>
              <w:szCs w:val="16"/>
            </w:rPr>
            <w:t>4</w:t>
          </w:r>
          <w:r w:rsidRPr="002966D9">
            <w:rPr>
              <w:rFonts w:ascii="Times New Roman" w:hAnsi="Times New Roman"/>
              <w:b/>
              <w:sz w:val="16"/>
              <w:szCs w:val="16"/>
            </w:rPr>
            <w:fldChar w:fldCharType="end"/>
          </w:r>
        </w:p>
      </w:tc>
      <w:tc>
        <w:tcPr>
          <w:tcW w:w="4500" w:type="pct"/>
          <w:tcBorders>
            <w:top w:val="single" w:sz="4" w:space="0" w:color="auto"/>
          </w:tcBorders>
        </w:tcPr>
        <w:p w14:paraId="037688B1" w14:textId="77777777" w:rsidR="00D96915" w:rsidRPr="00692900" w:rsidRDefault="00692900">
          <w:pPr>
            <w:pStyle w:val="Piedepgina"/>
            <w:rPr>
              <w:rFonts w:ascii="Times New Roman" w:hAnsi="Times New Roman"/>
              <w:sz w:val="16"/>
              <w:szCs w:val="16"/>
            </w:rPr>
          </w:pPr>
          <w:r w:rsidRPr="00692900">
            <w:rPr>
              <w:rFonts w:ascii="Times New Roman" w:hAnsi="Times New Roman"/>
              <w:b/>
              <w:sz w:val="16"/>
              <w:szCs w:val="16"/>
            </w:rPr>
            <w:t>BAGP</w:t>
          </w:r>
          <w:r w:rsidR="00D96915" w:rsidRPr="00692900">
            <w:rPr>
              <w:rFonts w:ascii="Times New Roman" w:hAnsi="Times New Roman"/>
              <w:sz w:val="16"/>
              <w:szCs w:val="16"/>
            </w:rPr>
            <w:t xml:space="preserve">| </w:t>
          </w:r>
          <w:sdt>
            <w:sdtPr>
              <w:rPr>
                <w:rFonts w:ascii="Times New Roman" w:hAnsi="Times New Roman"/>
                <w:sz w:val="16"/>
                <w:szCs w:val="16"/>
              </w:rPr>
              <w:alias w:val="Compañía"/>
              <w:id w:val="1458450089"/>
              <w:dataBinding w:prefixMappings="xmlns:ns0='http://schemas.openxmlformats.org/officeDocument/2006/extended-properties'" w:xpath="/ns0:Properties[1]/ns0:Company[1]" w:storeItemID="{6668398D-A668-4E3E-A5EB-62B293D839F1}"/>
              <w:text/>
            </w:sdtPr>
            <w:sdtContent>
              <w:r w:rsidR="00D96915" w:rsidRPr="00692900">
                <w:rPr>
                  <w:rFonts w:ascii="Times New Roman" w:hAnsi="Times New Roman"/>
                  <w:sz w:val="16"/>
                  <w:szCs w:val="16"/>
                  <w:lang w:val="es-PY"/>
                </w:rPr>
                <w:t>Balance Anual de Gestión Pública</w:t>
              </w:r>
            </w:sdtContent>
          </w:sdt>
        </w:p>
      </w:tc>
    </w:tr>
  </w:tbl>
  <w:p w14:paraId="7C8FEA04" w14:textId="77777777" w:rsidR="00B743F2" w:rsidRDefault="00B743F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7862"/>
      <w:gridCol w:w="874"/>
    </w:tblGrid>
    <w:tr w:rsidR="00D96915" w14:paraId="0ABFFCAE" w14:textId="77777777" w:rsidTr="002966D9">
      <w:tc>
        <w:tcPr>
          <w:tcW w:w="4500" w:type="pct"/>
          <w:tcBorders>
            <w:top w:val="single" w:sz="4" w:space="0" w:color="000000" w:themeColor="text1"/>
          </w:tcBorders>
        </w:tcPr>
        <w:p w14:paraId="13B8EE5F" w14:textId="77777777" w:rsidR="00D96915" w:rsidRPr="00692900" w:rsidRDefault="00000000" w:rsidP="00692900">
          <w:pPr>
            <w:pStyle w:val="Piedepgina"/>
            <w:jc w:val="right"/>
            <w:rPr>
              <w:rFonts w:ascii="Times New Roman" w:hAnsi="Times New Roman"/>
              <w:sz w:val="16"/>
              <w:szCs w:val="16"/>
            </w:rPr>
          </w:pPr>
          <w:sdt>
            <w:sdtPr>
              <w:rPr>
                <w:rFonts w:ascii="Times New Roman" w:hAnsi="Times New Roman"/>
                <w:sz w:val="16"/>
                <w:szCs w:val="16"/>
              </w:rPr>
              <w:alias w:val="Compañía"/>
              <w:id w:val="-1696995575"/>
              <w:dataBinding w:prefixMappings="xmlns:ns0='http://schemas.openxmlformats.org/officeDocument/2006/extended-properties'" w:xpath="/ns0:Properties[1]/ns0:Company[1]" w:storeItemID="{6668398D-A668-4E3E-A5EB-62B293D839F1}"/>
              <w:text/>
            </w:sdtPr>
            <w:sdtContent>
              <w:r w:rsidR="00D96915" w:rsidRPr="00692900">
                <w:rPr>
                  <w:rFonts w:ascii="Times New Roman" w:hAnsi="Times New Roman"/>
                  <w:sz w:val="16"/>
                  <w:szCs w:val="16"/>
                  <w:lang w:val="es-PY"/>
                </w:rPr>
                <w:t>Balance Anual de Gestión Pública</w:t>
              </w:r>
            </w:sdtContent>
          </w:sdt>
          <w:r w:rsidR="00692900" w:rsidRPr="00692900">
            <w:rPr>
              <w:rFonts w:ascii="Times New Roman" w:hAnsi="Times New Roman"/>
              <w:sz w:val="16"/>
              <w:szCs w:val="16"/>
            </w:rPr>
            <w:t xml:space="preserve"> |</w:t>
          </w:r>
          <w:r w:rsidR="00692900" w:rsidRPr="00692900">
            <w:rPr>
              <w:rFonts w:ascii="Times New Roman" w:hAnsi="Times New Roman"/>
              <w:b/>
              <w:sz w:val="16"/>
              <w:szCs w:val="16"/>
            </w:rPr>
            <w:t>BAGP</w:t>
          </w:r>
        </w:p>
      </w:tc>
      <w:tc>
        <w:tcPr>
          <w:tcW w:w="500" w:type="pct"/>
          <w:shd w:val="clear" w:color="auto" w:fill="F2F2F2" w:themeFill="background1" w:themeFillShade="F2"/>
        </w:tcPr>
        <w:p w14:paraId="389D6F34" w14:textId="77777777" w:rsidR="00D96915" w:rsidRPr="002966D9" w:rsidRDefault="00D96915">
          <w:pPr>
            <w:pStyle w:val="Encabezado"/>
            <w:rPr>
              <w:b/>
              <w:color w:val="FFFFFF" w:themeColor="background1"/>
              <w:sz w:val="16"/>
              <w:szCs w:val="16"/>
            </w:rPr>
          </w:pPr>
          <w:r w:rsidRPr="002966D9">
            <w:rPr>
              <w:b/>
              <w:sz w:val="16"/>
              <w:szCs w:val="16"/>
            </w:rPr>
            <w:fldChar w:fldCharType="begin"/>
          </w:r>
          <w:r w:rsidRPr="002966D9">
            <w:rPr>
              <w:b/>
              <w:sz w:val="16"/>
              <w:szCs w:val="16"/>
            </w:rPr>
            <w:instrText>PAGE   \* MERGEFORMAT</w:instrText>
          </w:r>
          <w:r w:rsidRPr="002966D9">
            <w:rPr>
              <w:b/>
              <w:sz w:val="16"/>
              <w:szCs w:val="16"/>
            </w:rPr>
            <w:fldChar w:fldCharType="separate"/>
          </w:r>
          <w:r w:rsidR="002E520E">
            <w:rPr>
              <w:b/>
              <w:noProof/>
              <w:sz w:val="16"/>
              <w:szCs w:val="16"/>
            </w:rPr>
            <w:t>5</w:t>
          </w:r>
          <w:r w:rsidRPr="002966D9">
            <w:rPr>
              <w:b/>
              <w:sz w:val="16"/>
              <w:szCs w:val="16"/>
            </w:rPr>
            <w:fldChar w:fldCharType="end"/>
          </w:r>
        </w:p>
      </w:tc>
    </w:tr>
  </w:tbl>
  <w:p w14:paraId="024D4A13" w14:textId="77777777" w:rsidR="00B743F2" w:rsidRDefault="00B743F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874"/>
      <w:gridCol w:w="7862"/>
    </w:tblGrid>
    <w:tr w:rsidR="00D96915" w14:paraId="29A3DDF8" w14:textId="77777777" w:rsidTr="002966D9">
      <w:tc>
        <w:tcPr>
          <w:tcW w:w="500" w:type="pct"/>
          <w:shd w:val="clear" w:color="auto" w:fill="F2F2F2" w:themeFill="background1" w:themeFillShade="F2"/>
        </w:tcPr>
        <w:p w14:paraId="63CBB022" w14:textId="77777777" w:rsidR="00D96915" w:rsidRPr="002966D9" w:rsidRDefault="00D96915">
          <w:pPr>
            <w:pStyle w:val="Piedepgina"/>
            <w:jc w:val="right"/>
            <w:rPr>
              <w:rFonts w:ascii="Times New Roman" w:hAnsi="Times New Roman"/>
              <w:b/>
              <w:bCs/>
              <w:color w:val="FFFFFF" w:themeColor="background1"/>
              <w:sz w:val="16"/>
              <w:szCs w:val="16"/>
            </w:rPr>
          </w:pPr>
          <w:r w:rsidRPr="002966D9">
            <w:rPr>
              <w:rFonts w:ascii="Times New Roman" w:hAnsi="Times New Roman"/>
              <w:b/>
              <w:sz w:val="16"/>
              <w:szCs w:val="16"/>
            </w:rPr>
            <w:fldChar w:fldCharType="begin"/>
          </w:r>
          <w:r w:rsidRPr="002966D9">
            <w:rPr>
              <w:rFonts w:ascii="Times New Roman" w:hAnsi="Times New Roman"/>
              <w:b/>
              <w:sz w:val="16"/>
              <w:szCs w:val="16"/>
            </w:rPr>
            <w:instrText>PAGE   \* MERGEFORMAT</w:instrText>
          </w:r>
          <w:r w:rsidRPr="002966D9">
            <w:rPr>
              <w:rFonts w:ascii="Times New Roman" w:hAnsi="Times New Roman"/>
              <w:b/>
              <w:sz w:val="16"/>
              <w:szCs w:val="16"/>
            </w:rPr>
            <w:fldChar w:fldCharType="separate"/>
          </w:r>
          <w:r w:rsidR="002E520E">
            <w:rPr>
              <w:rFonts w:ascii="Times New Roman" w:hAnsi="Times New Roman"/>
              <w:b/>
              <w:noProof/>
              <w:sz w:val="16"/>
              <w:szCs w:val="16"/>
            </w:rPr>
            <w:t>2</w:t>
          </w:r>
          <w:r w:rsidRPr="002966D9">
            <w:rPr>
              <w:rFonts w:ascii="Times New Roman" w:hAnsi="Times New Roman"/>
              <w:b/>
              <w:sz w:val="16"/>
              <w:szCs w:val="16"/>
            </w:rPr>
            <w:fldChar w:fldCharType="end"/>
          </w:r>
        </w:p>
      </w:tc>
      <w:tc>
        <w:tcPr>
          <w:tcW w:w="4500" w:type="pct"/>
          <w:tcBorders>
            <w:top w:val="single" w:sz="4" w:space="0" w:color="auto"/>
          </w:tcBorders>
        </w:tcPr>
        <w:p w14:paraId="1830F7EC" w14:textId="77777777" w:rsidR="00D96915" w:rsidRPr="00692900" w:rsidRDefault="00692900" w:rsidP="00692900">
          <w:pPr>
            <w:pStyle w:val="Piedepgina"/>
            <w:rPr>
              <w:rFonts w:ascii="Times New Roman" w:hAnsi="Times New Roman"/>
              <w:sz w:val="16"/>
              <w:szCs w:val="16"/>
            </w:rPr>
          </w:pPr>
          <w:r w:rsidRPr="00692900">
            <w:rPr>
              <w:rFonts w:ascii="Times New Roman" w:hAnsi="Times New Roman"/>
              <w:b/>
              <w:sz w:val="16"/>
              <w:szCs w:val="16"/>
            </w:rPr>
            <w:t>BAGP</w:t>
          </w:r>
          <w:r w:rsidRPr="00692900">
            <w:rPr>
              <w:rFonts w:ascii="Times New Roman" w:hAnsi="Times New Roman"/>
              <w:sz w:val="16"/>
              <w:szCs w:val="16"/>
            </w:rPr>
            <w:t xml:space="preserve"> </w:t>
          </w:r>
          <w:r w:rsidR="00D96915" w:rsidRPr="00692900">
            <w:rPr>
              <w:rFonts w:ascii="Times New Roman" w:hAnsi="Times New Roman"/>
              <w:sz w:val="16"/>
              <w:szCs w:val="16"/>
            </w:rPr>
            <w:t xml:space="preserve">| </w:t>
          </w:r>
          <w:sdt>
            <w:sdtPr>
              <w:rPr>
                <w:rFonts w:ascii="Times New Roman" w:hAnsi="Times New Roman"/>
                <w:sz w:val="16"/>
                <w:szCs w:val="16"/>
              </w:rPr>
              <w:alias w:val="Compañía"/>
              <w:id w:val="75914618"/>
              <w:dataBinding w:prefixMappings="xmlns:ns0='http://schemas.openxmlformats.org/officeDocument/2006/extended-properties'" w:xpath="/ns0:Properties[1]/ns0:Company[1]" w:storeItemID="{6668398D-A668-4E3E-A5EB-62B293D839F1}"/>
              <w:text/>
            </w:sdtPr>
            <w:sdtContent>
              <w:r w:rsidR="00D96915" w:rsidRPr="00692900">
                <w:rPr>
                  <w:rFonts w:ascii="Times New Roman" w:hAnsi="Times New Roman"/>
                  <w:sz w:val="16"/>
                  <w:szCs w:val="16"/>
                  <w:lang w:val="es-PY"/>
                </w:rPr>
                <w:t>Balance Anual de Gestión Pública</w:t>
              </w:r>
            </w:sdtContent>
          </w:sdt>
        </w:p>
      </w:tc>
    </w:tr>
  </w:tbl>
  <w:p w14:paraId="0E8746A4" w14:textId="77777777" w:rsidR="00A23E99" w:rsidRPr="00BE1214" w:rsidRDefault="00A23E99" w:rsidP="00BE121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9704C" w14:textId="77777777" w:rsidR="00D86B53" w:rsidRDefault="00D86B53" w:rsidP="00295BAB">
      <w:pPr>
        <w:spacing w:after="0" w:line="240" w:lineRule="auto"/>
      </w:pPr>
      <w:r>
        <w:separator/>
      </w:r>
    </w:p>
  </w:footnote>
  <w:footnote w:type="continuationSeparator" w:id="0">
    <w:p w14:paraId="09E75C41" w14:textId="77777777" w:rsidR="00D86B53" w:rsidRDefault="00D86B53" w:rsidP="00295B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18751" w14:textId="688AB147" w:rsidR="007E51BC" w:rsidRPr="00815B08" w:rsidRDefault="007E51BC" w:rsidP="007E51BC">
    <w:pPr>
      <w:pStyle w:val="Encabezado"/>
    </w:pPr>
    <w:r>
      <w:fldChar w:fldCharType="begin"/>
    </w:r>
    <w:r>
      <w:instrText xml:space="preserve"> INCLUDEPICTURE  "https://www.mspbs.gov.py/dependencias/portal/fotos/3cd069-MINISTERIOSALUDPUBLICAYBIENESTARSOCIALportada.jpg" \* MERGEFORMATINET </w:instrText>
    </w:r>
    <w:r>
      <w:fldChar w:fldCharType="separate"/>
    </w:r>
    <w:r>
      <w:fldChar w:fldCharType="begin"/>
    </w:r>
    <w:r>
      <w:instrText xml:space="preserve"> INCLUDEPICTURE  "https://www.mspbs.gov.py/dependencias/portal/fotos/3cd069-MINISTERIOSALUDPUBLICAYBIENESTARSOCIALportada.jpg" \* MERGEFORMATINET </w:instrText>
    </w:r>
    <w:r>
      <w:fldChar w:fldCharType="separate"/>
    </w:r>
    <w:r>
      <w:fldChar w:fldCharType="begin"/>
    </w:r>
    <w:r>
      <w:instrText xml:space="preserve"> INCLUDEPICTURE  "https://www.mspbs.gov.py/dependencias/portal/fotos/3cd069-MINISTERIOSALUDPUBLICAYBIENESTARSOCIALportada.jpg" \* MERGEFORMATINET </w:instrText>
    </w:r>
    <w:r>
      <w:fldChar w:fldCharType="separate"/>
    </w:r>
    <w:r w:rsidR="00000000">
      <w:fldChar w:fldCharType="begin"/>
    </w:r>
    <w:r w:rsidR="00000000">
      <w:instrText xml:space="preserve"> INCLUDEPICTURE  "https://www.mspbs.gov.py/dependencias/portal/fotos/3cd069-MINISTERIOSALUDPUBLICAYBIENESTARSOCIALportada.jpg" \* MERGEFORMATINET </w:instrText>
    </w:r>
    <w:r w:rsidR="00000000">
      <w:fldChar w:fldCharType="separate"/>
    </w:r>
    <w:r w:rsidR="00BD5359">
      <w:pict w14:anchorId="445C1D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444pt;height:51.75pt">
          <v:imagedata r:id="rId1" r:href="rId2"/>
        </v:shape>
      </w:pict>
    </w:r>
    <w:r w:rsidR="00000000">
      <w:fldChar w:fldCharType="end"/>
    </w:r>
    <w:r>
      <w:fldChar w:fldCharType="end"/>
    </w:r>
    <w:r>
      <w:fldChar w:fldCharType="end"/>
    </w:r>
    <w:r>
      <w:fldChar w:fldCharType="end"/>
    </w:r>
  </w:p>
  <w:p w14:paraId="6F33F052" w14:textId="77777777" w:rsidR="0066267F" w:rsidRDefault="0066267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0BAF8" w14:textId="763A8C32" w:rsidR="0015777F" w:rsidRPr="00815B08" w:rsidRDefault="00815B08" w:rsidP="00815B08">
    <w:pPr>
      <w:pStyle w:val="Encabezado"/>
    </w:pPr>
    <w:r>
      <w:fldChar w:fldCharType="begin"/>
    </w:r>
    <w:r>
      <w:instrText xml:space="preserve"> INCLUDEPICTURE  "https://www.mspbs.gov.py/dependencias/portal/fotos/3cd069-MINISTERIOSALUDPUBLICAYBIENESTARSOCIALportada.jpg" \* MERGEFORMATINET </w:instrText>
    </w:r>
    <w:r>
      <w:fldChar w:fldCharType="separate"/>
    </w:r>
    <w:r>
      <w:fldChar w:fldCharType="begin"/>
    </w:r>
    <w:r>
      <w:instrText xml:space="preserve"> INCLUDEPICTURE  "https://www.mspbs.gov.py/dependencias/portal/fotos/3cd069-MINISTERIOSALUDPUBLICAYBIENESTARSOCIALportada.jpg" \* MERGEFORMATINET </w:instrText>
    </w:r>
    <w:r>
      <w:fldChar w:fldCharType="separate"/>
    </w:r>
    <w:r>
      <w:fldChar w:fldCharType="begin"/>
    </w:r>
    <w:r>
      <w:instrText xml:space="preserve"> INCLUDEPICTURE  "https://www.mspbs.gov.py/dependencias/portal/fotos/3cd069-MINISTERIOSALUDPUBLICAYBIENESTARSOCIALportada.jpg" \* MERGEFORMATINET </w:instrText>
    </w:r>
    <w:r>
      <w:fldChar w:fldCharType="separate"/>
    </w:r>
    <w:r w:rsidR="00000000">
      <w:fldChar w:fldCharType="begin"/>
    </w:r>
    <w:r w:rsidR="00000000">
      <w:instrText xml:space="preserve"> INCLUDEPICTURE  "https://www.mspbs.gov.py/dependencias/portal/fotos/3cd069-MINISTERIOSALUDPUBLICAYBIENESTARSOCIALportada.jpg" \* MERGEFORMATINET </w:instrText>
    </w:r>
    <w:r w:rsidR="00000000">
      <w:fldChar w:fldCharType="separate"/>
    </w:r>
    <w:r w:rsidR="00BD5359">
      <w:pict w14:anchorId="4C79C2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444pt;height:51.75pt">
          <v:imagedata r:id="rId2" r:href="rId1"/>
        </v:shape>
      </w:pict>
    </w:r>
    <w:r w:rsidR="00000000">
      <w:fldChar w:fldCharType="end"/>
    </w:r>
    <w:r>
      <w:fldChar w:fldCharType="end"/>
    </w:r>
    <w:r>
      <w:fldChar w:fldCharType="end"/>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4D7A3" w14:textId="404C8B26" w:rsidR="0066267F" w:rsidRDefault="00815B08" w:rsidP="0066267F">
    <w:pPr>
      <w:pStyle w:val="Encabezado"/>
      <w:rPr>
        <w:b/>
        <w:lang w:val="es-PY"/>
      </w:rPr>
    </w:pPr>
    <w:r>
      <w:fldChar w:fldCharType="begin"/>
    </w:r>
    <w:r>
      <w:instrText xml:space="preserve"> INCLUDEPICTURE  "https://www.mspbs.gov.py/dependencias/portal/fotos/3cd069-MINISTERIOSALUDPUBLICAYBIENESTARSOCIALportada.jpg" \* MERGEFORMATINET </w:instrText>
    </w:r>
    <w:r>
      <w:fldChar w:fldCharType="separate"/>
    </w:r>
    <w:r>
      <w:fldChar w:fldCharType="begin"/>
    </w:r>
    <w:r>
      <w:instrText xml:space="preserve"> INCLUDEPICTURE  "https://www.mspbs.gov.py/dependencias/portal/fotos/3cd069-MINISTERIOSALUDPUBLICAYBIENESTARSOCIALportada.jpg" \* MERGEFORMATINET </w:instrText>
    </w:r>
    <w:r>
      <w:fldChar w:fldCharType="separate"/>
    </w:r>
    <w:r>
      <w:fldChar w:fldCharType="begin"/>
    </w:r>
    <w:r>
      <w:instrText xml:space="preserve"> INCLUDEPICTURE  "https://www.mspbs.gov.py/dependencias/portal/fotos/3cd069-MINISTERIOSALUDPUBLICAYBIENESTARSOCIALportada.jpg" \* MERGEFORMATINET </w:instrText>
    </w:r>
    <w:r>
      <w:fldChar w:fldCharType="separate"/>
    </w:r>
    <w:r w:rsidR="00000000">
      <w:fldChar w:fldCharType="begin"/>
    </w:r>
    <w:r w:rsidR="00000000">
      <w:instrText xml:space="preserve"> INCLUDEPICTURE  "https://www.mspbs.gov.py/dependencias/portal/fotos/3cd069-MINISTERIOSALUDPUBLICAYBIENESTARSOCIALportada.jpg" \* MERGEFORMATINET </w:instrText>
    </w:r>
    <w:r w:rsidR="00000000">
      <w:fldChar w:fldCharType="separate"/>
    </w:r>
    <w:r w:rsidR="00BD5359">
      <w:pict w14:anchorId="687783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444pt;height:51.75pt">
          <v:imagedata r:id="rId2" r:href="rId1"/>
        </v:shape>
      </w:pict>
    </w:r>
    <w:r w:rsidR="00000000">
      <w:fldChar w:fldCharType="end"/>
    </w:r>
    <w:r>
      <w:fldChar w:fldCharType="end"/>
    </w:r>
    <w:r>
      <w:fldChar w:fldCharType="end"/>
    </w:r>
    <w:r>
      <w:fldChar w:fldCharType="end"/>
    </w:r>
  </w:p>
  <w:p w14:paraId="361168B9" w14:textId="77777777" w:rsidR="0066267F" w:rsidRDefault="0066267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E0CCB"/>
    <w:multiLevelType w:val="multilevel"/>
    <w:tmpl w:val="9AEA819E"/>
    <w:lvl w:ilvl="0">
      <w:start w:val="1"/>
      <w:numFmt w:val="decimal"/>
      <w:lvlText w:val="%1"/>
      <w:lvlJc w:val="left"/>
      <w:pPr>
        <w:ind w:left="432" w:hanging="432"/>
      </w:pPr>
      <w:rPr>
        <w:rFonts w:hint="default"/>
      </w:rPr>
    </w:lvl>
    <w:lvl w:ilvl="1">
      <w:start w:val="1"/>
      <w:numFmt w:val="decimal"/>
      <w:lvlText w:val="II.%2"/>
      <w:lvlJc w:val="left"/>
      <w:pPr>
        <w:ind w:left="576" w:hanging="576"/>
      </w:pPr>
      <w:rPr>
        <w:rFonts w:ascii="Times New Roman" w:hAnsi="Times New Roman" w:hint="default"/>
        <w:b/>
        <w:i w:val="0"/>
        <w:color w:val="417A84" w:themeColor="accent5" w:themeShade="BF"/>
        <w:sz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E9520E3"/>
    <w:multiLevelType w:val="multilevel"/>
    <w:tmpl w:val="286E5C86"/>
    <w:styleLink w:val="Estilo1"/>
    <w:lvl w:ilvl="0">
      <w:start w:val="1"/>
      <w:numFmt w:val="decimal"/>
      <w:lvlText w:val="%1"/>
      <w:lvlJc w:val="left"/>
      <w:pPr>
        <w:ind w:left="432" w:hanging="432"/>
      </w:pPr>
      <w:rPr>
        <w:rFonts w:hint="default"/>
      </w:rPr>
    </w:lvl>
    <w:lvl w:ilvl="1">
      <w:start w:val="1"/>
      <w:numFmt w:val="decimal"/>
      <w:lvlText w:val="I.%2"/>
      <w:lvlJc w:val="left"/>
      <w:pPr>
        <w:ind w:left="576" w:hanging="576"/>
      </w:pPr>
      <w:rPr>
        <w:rFonts w:ascii="Times New Roman" w:hAnsi="Times New Roman" w:hint="default"/>
        <w:b w:val="0"/>
        <w:i w:val="0"/>
        <w:color w:val="auto"/>
        <w:sz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211E334A"/>
    <w:multiLevelType w:val="multilevel"/>
    <w:tmpl w:val="B80AE8E2"/>
    <w:lvl w:ilvl="0">
      <w:start w:val="1"/>
      <w:numFmt w:val="decimal"/>
      <w:lvlText w:val="%1"/>
      <w:lvlJc w:val="left"/>
      <w:pPr>
        <w:ind w:left="432" w:hanging="432"/>
      </w:pPr>
      <w:rPr>
        <w:rFonts w:hint="default"/>
      </w:rPr>
    </w:lvl>
    <w:lvl w:ilvl="1">
      <w:start w:val="1"/>
      <w:numFmt w:val="decimal"/>
      <w:lvlText w:val="I.%2"/>
      <w:lvlJc w:val="left"/>
      <w:pPr>
        <w:ind w:left="576" w:hanging="576"/>
      </w:pPr>
      <w:rPr>
        <w:rFonts w:ascii="Times New Roman" w:hAnsi="Times New Roman" w:hint="default"/>
        <w:b/>
        <w:i w:val="0"/>
        <w:color w:val="417A84" w:themeColor="accent5" w:themeShade="BF"/>
        <w:sz w:val="24"/>
      </w:rPr>
    </w:lvl>
    <w:lvl w:ilvl="2">
      <w:start w:val="1"/>
      <w:numFmt w:val="decimal"/>
      <w:lvlText w:val="%1.%2.%3"/>
      <w:lvlJc w:val="left"/>
      <w:pPr>
        <w:ind w:left="720" w:hanging="720"/>
      </w:pPr>
      <w:rPr>
        <w:rFonts w:hint="default"/>
      </w:rPr>
    </w:lvl>
    <w:lvl w:ilvl="3">
      <w:start w:val="1"/>
      <w:numFmt w:val="bullet"/>
      <w:lvlText w:val=""/>
      <w:lvlJc w:val="left"/>
      <w:pPr>
        <w:ind w:left="864" w:hanging="864"/>
      </w:pPr>
      <w:rPr>
        <w:rFonts w:ascii="Wingdings" w:hAnsi="Wingding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26EB37B0"/>
    <w:multiLevelType w:val="multilevel"/>
    <w:tmpl w:val="3C0A001D"/>
    <w:styleLink w:val="Estilo4"/>
    <w:lvl w:ilvl="0">
      <w:start w:val="1"/>
      <w:numFmt w:val="decimal"/>
      <w:lvlText w:val="%1)"/>
      <w:lvlJc w:val="left"/>
      <w:pPr>
        <w:ind w:left="360" w:hanging="360"/>
      </w:pPr>
      <w:rPr>
        <w:rFonts w:ascii="Times New Roman" w:hAnsi="Times New Roman"/>
        <w:color w:val="000000" w:themeColor="text1"/>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C9B61B7"/>
    <w:multiLevelType w:val="multilevel"/>
    <w:tmpl w:val="774C12EC"/>
    <w:lvl w:ilvl="0">
      <w:start w:val="1"/>
      <w:numFmt w:val="decimal"/>
      <w:lvlText w:val="%1"/>
      <w:lvlJc w:val="left"/>
      <w:pPr>
        <w:ind w:left="432" w:hanging="432"/>
      </w:pPr>
      <w:rPr>
        <w:rFonts w:hint="default"/>
      </w:rPr>
    </w:lvl>
    <w:lvl w:ilvl="1">
      <w:start w:val="1"/>
      <w:numFmt w:val="decimal"/>
      <w:lvlText w:val="I.%2"/>
      <w:lvlJc w:val="left"/>
      <w:pPr>
        <w:ind w:left="576" w:hanging="576"/>
      </w:pPr>
      <w:rPr>
        <w:rFonts w:ascii="Times New Roman" w:hAnsi="Times New Roman" w:hint="default"/>
        <w:b/>
        <w:i w:val="0"/>
        <w:color w:val="417A84" w:themeColor="accent5" w:themeShade="BF"/>
        <w:sz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3DD4379E"/>
    <w:multiLevelType w:val="hybridMultilevel"/>
    <w:tmpl w:val="D8F4A4D4"/>
    <w:lvl w:ilvl="0" w:tplc="3C0A000D">
      <w:start w:val="1"/>
      <w:numFmt w:val="bullet"/>
      <w:lvlText w:val=""/>
      <w:lvlJc w:val="left"/>
      <w:pPr>
        <w:ind w:left="720"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6" w15:restartNumberingAfterBreak="0">
    <w:nsid w:val="4E376B8D"/>
    <w:multiLevelType w:val="multilevel"/>
    <w:tmpl w:val="6DEC6158"/>
    <w:styleLink w:val="Estilo2"/>
    <w:lvl w:ilvl="0">
      <w:start w:val="1"/>
      <w:numFmt w:val="decimal"/>
      <w:lvlText w:val="%1"/>
      <w:lvlJc w:val="left"/>
      <w:pPr>
        <w:ind w:left="432" w:hanging="432"/>
      </w:pPr>
      <w:rPr>
        <w:rFonts w:hint="default"/>
      </w:rPr>
    </w:lvl>
    <w:lvl w:ilvl="1">
      <w:start w:val="1"/>
      <w:numFmt w:val="decimal"/>
      <w:lvlText w:val="I.%2"/>
      <w:lvlJc w:val="left"/>
      <w:pPr>
        <w:ind w:left="576" w:hanging="576"/>
      </w:pPr>
      <w:rPr>
        <w:rFonts w:ascii="Times New Roman" w:hAnsi="Times New Roman" w:hint="default"/>
        <w:b/>
        <w:i w:val="0"/>
        <w:color w:val="417A84" w:themeColor="accent5" w:themeShade="BF"/>
        <w:sz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543C4CA9"/>
    <w:multiLevelType w:val="hybridMultilevel"/>
    <w:tmpl w:val="8DD82A56"/>
    <w:lvl w:ilvl="0" w:tplc="3C0A0001">
      <w:start w:val="1"/>
      <w:numFmt w:val="bullet"/>
      <w:lvlText w:val=""/>
      <w:lvlJc w:val="left"/>
      <w:pPr>
        <w:tabs>
          <w:tab w:val="num" w:pos="567"/>
        </w:tabs>
        <w:ind w:left="567" w:hanging="45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6A11517"/>
    <w:multiLevelType w:val="multilevel"/>
    <w:tmpl w:val="DFB25058"/>
    <w:lvl w:ilvl="0">
      <w:start w:val="1"/>
      <w:numFmt w:val="upperRoman"/>
      <w:lvlText w:val="%1"/>
      <w:lvlJc w:val="left"/>
      <w:pPr>
        <w:ind w:left="432" w:hanging="432"/>
      </w:pPr>
      <w:rPr>
        <w:rFonts w:hint="default"/>
      </w:rPr>
    </w:lvl>
    <w:lvl w:ilvl="1">
      <w:start w:val="1"/>
      <w:numFmt w:val="decimal"/>
      <w:lvlText w:val="I.%2"/>
      <w:lvlJc w:val="left"/>
      <w:pPr>
        <w:ind w:left="576" w:hanging="576"/>
      </w:pPr>
      <w:rPr>
        <w:rFonts w:ascii="Times New Roman" w:hAnsi="Times New Roman" w:hint="default"/>
        <w:b/>
        <w:i w:val="0"/>
        <w:color w:val="417A84" w:themeColor="accent5" w:themeShade="BF"/>
        <w:sz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5EE41F38"/>
    <w:multiLevelType w:val="multilevel"/>
    <w:tmpl w:val="5936ED10"/>
    <w:styleLink w:val="Estilo3"/>
    <w:lvl w:ilvl="0">
      <w:start w:val="1"/>
      <w:numFmt w:val="decimal"/>
      <w:lvlText w:val="%1"/>
      <w:lvlJc w:val="left"/>
      <w:pPr>
        <w:ind w:left="432" w:hanging="432"/>
      </w:pPr>
      <w:rPr>
        <w:rFonts w:ascii="Times New Roman" w:hAnsi="Times New Roman" w:hint="default"/>
        <w:color w:val="auto"/>
        <w:sz w:val="20"/>
      </w:rPr>
    </w:lvl>
    <w:lvl w:ilvl="1">
      <w:start w:val="1"/>
      <w:numFmt w:val="decimal"/>
      <w:lvlText w:val="I.%2"/>
      <w:lvlJc w:val="left"/>
      <w:pPr>
        <w:ind w:left="576" w:hanging="576"/>
      </w:pPr>
      <w:rPr>
        <w:rFonts w:ascii="Times New Roman" w:hAnsi="Times New Roman" w:hint="default"/>
        <w:b/>
        <w:i w:val="0"/>
        <w:color w:val="417A84" w:themeColor="accent5" w:themeShade="BF"/>
        <w:sz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69524C40"/>
    <w:multiLevelType w:val="multilevel"/>
    <w:tmpl w:val="5936ED10"/>
    <w:numStyleLink w:val="Estilo3"/>
  </w:abstractNum>
  <w:abstractNum w:abstractNumId="11" w15:restartNumberingAfterBreak="0">
    <w:nsid w:val="70B80DE1"/>
    <w:multiLevelType w:val="hybridMultilevel"/>
    <w:tmpl w:val="AC34E2A0"/>
    <w:lvl w:ilvl="0" w:tplc="3C0A000B">
      <w:start w:val="1"/>
      <w:numFmt w:val="bullet"/>
      <w:lvlText w:val=""/>
      <w:lvlJc w:val="left"/>
      <w:pPr>
        <w:ind w:left="720"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2" w15:restartNumberingAfterBreak="0">
    <w:nsid w:val="73CD44AE"/>
    <w:multiLevelType w:val="hybridMultilevel"/>
    <w:tmpl w:val="3C341C9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963657498">
    <w:abstractNumId w:val="4"/>
  </w:num>
  <w:num w:numId="2" w16cid:durableId="910893142">
    <w:abstractNumId w:val="1"/>
  </w:num>
  <w:num w:numId="3" w16cid:durableId="882592067">
    <w:abstractNumId w:val="10"/>
  </w:num>
  <w:num w:numId="4" w16cid:durableId="48455443">
    <w:abstractNumId w:val="6"/>
  </w:num>
  <w:num w:numId="5" w16cid:durableId="1362591603">
    <w:abstractNumId w:val="8"/>
  </w:num>
  <w:num w:numId="6" w16cid:durableId="1614243732">
    <w:abstractNumId w:val="0"/>
  </w:num>
  <w:num w:numId="7" w16cid:durableId="578560659">
    <w:abstractNumId w:val="9"/>
  </w:num>
  <w:num w:numId="8" w16cid:durableId="972516907">
    <w:abstractNumId w:val="3"/>
  </w:num>
  <w:num w:numId="9" w16cid:durableId="803350450">
    <w:abstractNumId w:val="7"/>
  </w:num>
  <w:num w:numId="10" w16cid:durableId="453864764">
    <w:abstractNumId w:val="11"/>
  </w:num>
  <w:num w:numId="11" w16cid:durableId="513148388">
    <w:abstractNumId w:val="10"/>
    <w:lvlOverride w:ilvl="0">
      <w:lvl w:ilvl="0">
        <w:numFmt w:val="decimal"/>
        <w:lvlText w:val=""/>
        <w:lvlJc w:val="left"/>
      </w:lvl>
    </w:lvlOverride>
    <w:lvlOverride w:ilvl="1">
      <w:lvl w:ilvl="1">
        <w:start w:val="1"/>
        <w:numFmt w:val="decimal"/>
        <w:lvlText w:val="I.%2"/>
        <w:lvlJc w:val="left"/>
        <w:pPr>
          <w:ind w:left="576" w:hanging="576"/>
        </w:pPr>
        <w:rPr>
          <w:rFonts w:ascii="Times New Roman" w:hAnsi="Times New Roman" w:hint="default"/>
          <w:b/>
          <w:i w:val="0"/>
          <w:color w:val="00529C"/>
          <w:sz w:val="24"/>
        </w:rPr>
      </w:lvl>
    </w:lvlOverride>
  </w:num>
  <w:num w:numId="12" w16cid:durableId="143862694">
    <w:abstractNumId w:val="2"/>
  </w:num>
  <w:num w:numId="13" w16cid:durableId="1614555403">
    <w:abstractNumId w:val="5"/>
  </w:num>
  <w:num w:numId="14" w16cid:durableId="925960113">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evenAndOddHeaders/>
  <w:drawingGridHorizontalSpacing w:val="110"/>
  <w:displayHorizontalDrawingGridEvery w:val="2"/>
  <w:characterSpacingControl w:val="doNotCompress"/>
  <w:hdrShapeDefaults>
    <o:shapedefaults v:ext="edit" spidmax="2050">
      <o:colormru v:ext="edit" colors="#ccec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BAB"/>
    <w:rsid w:val="00002F82"/>
    <w:rsid w:val="00006AFB"/>
    <w:rsid w:val="00011D91"/>
    <w:rsid w:val="000138BC"/>
    <w:rsid w:val="00015351"/>
    <w:rsid w:val="00016338"/>
    <w:rsid w:val="00020984"/>
    <w:rsid w:val="000214A8"/>
    <w:rsid w:val="000270DB"/>
    <w:rsid w:val="00035C3E"/>
    <w:rsid w:val="00037B06"/>
    <w:rsid w:val="00041016"/>
    <w:rsid w:val="00043ED9"/>
    <w:rsid w:val="00044B2D"/>
    <w:rsid w:val="00051618"/>
    <w:rsid w:val="0005183A"/>
    <w:rsid w:val="00052AD8"/>
    <w:rsid w:val="00052E6F"/>
    <w:rsid w:val="000539B7"/>
    <w:rsid w:val="0005593D"/>
    <w:rsid w:val="00055F01"/>
    <w:rsid w:val="000569B3"/>
    <w:rsid w:val="000617A7"/>
    <w:rsid w:val="000672C9"/>
    <w:rsid w:val="0007438E"/>
    <w:rsid w:val="00074B35"/>
    <w:rsid w:val="000771CD"/>
    <w:rsid w:val="00077578"/>
    <w:rsid w:val="00077E77"/>
    <w:rsid w:val="000800EC"/>
    <w:rsid w:val="0008101D"/>
    <w:rsid w:val="000827A8"/>
    <w:rsid w:val="000929B8"/>
    <w:rsid w:val="00094BAA"/>
    <w:rsid w:val="000A127F"/>
    <w:rsid w:val="000A2DF9"/>
    <w:rsid w:val="000A36F5"/>
    <w:rsid w:val="000A439A"/>
    <w:rsid w:val="000A5122"/>
    <w:rsid w:val="000B002D"/>
    <w:rsid w:val="000B0377"/>
    <w:rsid w:val="000B080C"/>
    <w:rsid w:val="000B0AAB"/>
    <w:rsid w:val="000B1065"/>
    <w:rsid w:val="000B31A9"/>
    <w:rsid w:val="000B4060"/>
    <w:rsid w:val="000B5356"/>
    <w:rsid w:val="000B5CAC"/>
    <w:rsid w:val="000B7F97"/>
    <w:rsid w:val="000C0D13"/>
    <w:rsid w:val="000C24E1"/>
    <w:rsid w:val="000C37AC"/>
    <w:rsid w:val="000C7223"/>
    <w:rsid w:val="000D6C7C"/>
    <w:rsid w:val="000E1536"/>
    <w:rsid w:val="000E17E3"/>
    <w:rsid w:val="000E2E2E"/>
    <w:rsid w:val="000E31A4"/>
    <w:rsid w:val="000E322E"/>
    <w:rsid w:val="000E382C"/>
    <w:rsid w:val="000E6541"/>
    <w:rsid w:val="000E77FF"/>
    <w:rsid w:val="000F210C"/>
    <w:rsid w:val="000F3E03"/>
    <w:rsid w:val="000F4AE1"/>
    <w:rsid w:val="000F5AF3"/>
    <w:rsid w:val="001047F0"/>
    <w:rsid w:val="00106DD0"/>
    <w:rsid w:val="001073FC"/>
    <w:rsid w:val="00110EC2"/>
    <w:rsid w:val="00111541"/>
    <w:rsid w:val="00111A23"/>
    <w:rsid w:val="00112453"/>
    <w:rsid w:val="001133F3"/>
    <w:rsid w:val="00115320"/>
    <w:rsid w:val="00115962"/>
    <w:rsid w:val="001164B4"/>
    <w:rsid w:val="001177C2"/>
    <w:rsid w:val="00120857"/>
    <w:rsid w:val="00122C71"/>
    <w:rsid w:val="00125071"/>
    <w:rsid w:val="00125DAD"/>
    <w:rsid w:val="001268B1"/>
    <w:rsid w:val="00130CD5"/>
    <w:rsid w:val="00133F90"/>
    <w:rsid w:val="001351DB"/>
    <w:rsid w:val="0013772B"/>
    <w:rsid w:val="00143D93"/>
    <w:rsid w:val="00144E1D"/>
    <w:rsid w:val="001473EE"/>
    <w:rsid w:val="001512B2"/>
    <w:rsid w:val="0015634C"/>
    <w:rsid w:val="0015777F"/>
    <w:rsid w:val="00157F90"/>
    <w:rsid w:val="00161366"/>
    <w:rsid w:val="001673FB"/>
    <w:rsid w:val="0017259E"/>
    <w:rsid w:val="0017286B"/>
    <w:rsid w:val="001777AD"/>
    <w:rsid w:val="00181E2A"/>
    <w:rsid w:val="00182D2B"/>
    <w:rsid w:val="00182F9F"/>
    <w:rsid w:val="00187EE3"/>
    <w:rsid w:val="00190D0F"/>
    <w:rsid w:val="001922E4"/>
    <w:rsid w:val="00197F4B"/>
    <w:rsid w:val="001A1CE1"/>
    <w:rsid w:val="001B10EF"/>
    <w:rsid w:val="001B1341"/>
    <w:rsid w:val="001B238C"/>
    <w:rsid w:val="001B3906"/>
    <w:rsid w:val="001B3920"/>
    <w:rsid w:val="001B65E8"/>
    <w:rsid w:val="001B7A24"/>
    <w:rsid w:val="001C026E"/>
    <w:rsid w:val="001D10CE"/>
    <w:rsid w:val="001D218D"/>
    <w:rsid w:val="001D59BA"/>
    <w:rsid w:val="001D5D53"/>
    <w:rsid w:val="001E2FB2"/>
    <w:rsid w:val="001E3E46"/>
    <w:rsid w:val="001E445A"/>
    <w:rsid w:val="001E4CC4"/>
    <w:rsid w:val="001E5735"/>
    <w:rsid w:val="001F24C7"/>
    <w:rsid w:val="001F4C64"/>
    <w:rsid w:val="001F7948"/>
    <w:rsid w:val="00203ABE"/>
    <w:rsid w:val="00205FB3"/>
    <w:rsid w:val="00207121"/>
    <w:rsid w:val="002078DE"/>
    <w:rsid w:val="002118FD"/>
    <w:rsid w:val="00212283"/>
    <w:rsid w:val="00212853"/>
    <w:rsid w:val="00222D71"/>
    <w:rsid w:val="00223E37"/>
    <w:rsid w:val="00231212"/>
    <w:rsid w:val="00236E96"/>
    <w:rsid w:val="002426A5"/>
    <w:rsid w:val="002460AA"/>
    <w:rsid w:val="00247A6F"/>
    <w:rsid w:val="00250953"/>
    <w:rsid w:val="00251A92"/>
    <w:rsid w:val="0025355B"/>
    <w:rsid w:val="00253E7F"/>
    <w:rsid w:val="00256BD9"/>
    <w:rsid w:val="00257D18"/>
    <w:rsid w:val="00260174"/>
    <w:rsid w:val="00260ED4"/>
    <w:rsid w:val="002657CA"/>
    <w:rsid w:val="002667ED"/>
    <w:rsid w:val="00270D3A"/>
    <w:rsid w:val="00271F40"/>
    <w:rsid w:val="00275426"/>
    <w:rsid w:val="00275AE0"/>
    <w:rsid w:val="002767C8"/>
    <w:rsid w:val="00280EDD"/>
    <w:rsid w:val="00290F5A"/>
    <w:rsid w:val="002922AC"/>
    <w:rsid w:val="00292596"/>
    <w:rsid w:val="00294BC5"/>
    <w:rsid w:val="00295BAB"/>
    <w:rsid w:val="002966D9"/>
    <w:rsid w:val="0029672C"/>
    <w:rsid w:val="002973FD"/>
    <w:rsid w:val="002A16B2"/>
    <w:rsid w:val="002A7BB6"/>
    <w:rsid w:val="002B00E4"/>
    <w:rsid w:val="002B054D"/>
    <w:rsid w:val="002B22D5"/>
    <w:rsid w:val="002C0613"/>
    <w:rsid w:val="002C0D38"/>
    <w:rsid w:val="002C185A"/>
    <w:rsid w:val="002D2CCF"/>
    <w:rsid w:val="002D2CEB"/>
    <w:rsid w:val="002D4A14"/>
    <w:rsid w:val="002D4E05"/>
    <w:rsid w:val="002D5F88"/>
    <w:rsid w:val="002D69FC"/>
    <w:rsid w:val="002E1E3D"/>
    <w:rsid w:val="002E3176"/>
    <w:rsid w:val="002E3E38"/>
    <w:rsid w:val="002E43E5"/>
    <w:rsid w:val="002E520E"/>
    <w:rsid w:val="002F4094"/>
    <w:rsid w:val="002F5105"/>
    <w:rsid w:val="00310471"/>
    <w:rsid w:val="003115DC"/>
    <w:rsid w:val="003140BC"/>
    <w:rsid w:val="0031556B"/>
    <w:rsid w:val="0032280F"/>
    <w:rsid w:val="00322DD9"/>
    <w:rsid w:val="0032342B"/>
    <w:rsid w:val="00323F88"/>
    <w:rsid w:val="003246DA"/>
    <w:rsid w:val="003258D6"/>
    <w:rsid w:val="00340F91"/>
    <w:rsid w:val="003419D8"/>
    <w:rsid w:val="003477DD"/>
    <w:rsid w:val="003504DD"/>
    <w:rsid w:val="00350C9C"/>
    <w:rsid w:val="003517E3"/>
    <w:rsid w:val="00351BAE"/>
    <w:rsid w:val="00351D0B"/>
    <w:rsid w:val="0035229D"/>
    <w:rsid w:val="00352848"/>
    <w:rsid w:val="00352DDF"/>
    <w:rsid w:val="00353E5E"/>
    <w:rsid w:val="00354874"/>
    <w:rsid w:val="00355BD0"/>
    <w:rsid w:val="003638D2"/>
    <w:rsid w:val="00364B86"/>
    <w:rsid w:val="003652E2"/>
    <w:rsid w:val="00366077"/>
    <w:rsid w:val="00367919"/>
    <w:rsid w:val="00372430"/>
    <w:rsid w:val="00373948"/>
    <w:rsid w:val="00374FE1"/>
    <w:rsid w:val="00375190"/>
    <w:rsid w:val="00375DB2"/>
    <w:rsid w:val="00376778"/>
    <w:rsid w:val="00381906"/>
    <w:rsid w:val="00382342"/>
    <w:rsid w:val="00382ECA"/>
    <w:rsid w:val="00384716"/>
    <w:rsid w:val="00384ADA"/>
    <w:rsid w:val="003A3D19"/>
    <w:rsid w:val="003A58C6"/>
    <w:rsid w:val="003A7414"/>
    <w:rsid w:val="003B0380"/>
    <w:rsid w:val="003B4A34"/>
    <w:rsid w:val="003C0A4E"/>
    <w:rsid w:val="003C3DC4"/>
    <w:rsid w:val="003C4D6C"/>
    <w:rsid w:val="003C5769"/>
    <w:rsid w:val="003D00FB"/>
    <w:rsid w:val="003D1FCB"/>
    <w:rsid w:val="003D4B7A"/>
    <w:rsid w:val="003D512E"/>
    <w:rsid w:val="003D5A55"/>
    <w:rsid w:val="003D6C72"/>
    <w:rsid w:val="003E00D5"/>
    <w:rsid w:val="003E0B90"/>
    <w:rsid w:val="003E23FF"/>
    <w:rsid w:val="003E5A3B"/>
    <w:rsid w:val="003E69F0"/>
    <w:rsid w:val="003F10AD"/>
    <w:rsid w:val="003F1A7E"/>
    <w:rsid w:val="003F27D7"/>
    <w:rsid w:val="003F34C9"/>
    <w:rsid w:val="003F36C0"/>
    <w:rsid w:val="003F3DF3"/>
    <w:rsid w:val="003F5B69"/>
    <w:rsid w:val="004002D4"/>
    <w:rsid w:val="0040066B"/>
    <w:rsid w:val="00402BEB"/>
    <w:rsid w:val="00410221"/>
    <w:rsid w:val="0041361C"/>
    <w:rsid w:val="00414FA1"/>
    <w:rsid w:val="00423960"/>
    <w:rsid w:val="00424A1B"/>
    <w:rsid w:val="0042579C"/>
    <w:rsid w:val="00427099"/>
    <w:rsid w:val="004312E4"/>
    <w:rsid w:val="00434C57"/>
    <w:rsid w:val="00437F67"/>
    <w:rsid w:val="00440788"/>
    <w:rsid w:val="00442963"/>
    <w:rsid w:val="00450C37"/>
    <w:rsid w:val="00451BB0"/>
    <w:rsid w:val="00452CD5"/>
    <w:rsid w:val="004538FF"/>
    <w:rsid w:val="00456C09"/>
    <w:rsid w:val="00457BDA"/>
    <w:rsid w:val="00460685"/>
    <w:rsid w:val="004656B7"/>
    <w:rsid w:val="004662C9"/>
    <w:rsid w:val="004663C3"/>
    <w:rsid w:val="00473AF6"/>
    <w:rsid w:val="00475597"/>
    <w:rsid w:val="00476974"/>
    <w:rsid w:val="0048101D"/>
    <w:rsid w:val="004864CC"/>
    <w:rsid w:val="00492401"/>
    <w:rsid w:val="00493776"/>
    <w:rsid w:val="00496960"/>
    <w:rsid w:val="004A00A0"/>
    <w:rsid w:val="004A2554"/>
    <w:rsid w:val="004A7EB7"/>
    <w:rsid w:val="004B0D1F"/>
    <w:rsid w:val="004B1A17"/>
    <w:rsid w:val="004B642A"/>
    <w:rsid w:val="004C06CD"/>
    <w:rsid w:val="004C2D7D"/>
    <w:rsid w:val="004C3717"/>
    <w:rsid w:val="004C4EF5"/>
    <w:rsid w:val="004C53F9"/>
    <w:rsid w:val="004D5ACE"/>
    <w:rsid w:val="004D737C"/>
    <w:rsid w:val="004D7C6A"/>
    <w:rsid w:val="004E14CB"/>
    <w:rsid w:val="004E3746"/>
    <w:rsid w:val="004E51B2"/>
    <w:rsid w:val="004E5961"/>
    <w:rsid w:val="004E696A"/>
    <w:rsid w:val="004E79ED"/>
    <w:rsid w:val="004F68E7"/>
    <w:rsid w:val="004F7079"/>
    <w:rsid w:val="004F7B95"/>
    <w:rsid w:val="0051049E"/>
    <w:rsid w:val="005116BC"/>
    <w:rsid w:val="00512325"/>
    <w:rsid w:val="00512D44"/>
    <w:rsid w:val="00516F08"/>
    <w:rsid w:val="00520944"/>
    <w:rsid w:val="00522B5D"/>
    <w:rsid w:val="00523C5E"/>
    <w:rsid w:val="00530F66"/>
    <w:rsid w:val="00531999"/>
    <w:rsid w:val="00532BE4"/>
    <w:rsid w:val="00532E87"/>
    <w:rsid w:val="00534BBD"/>
    <w:rsid w:val="00535313"/>
    <w:rsid w:val="00536047"/>
    <w:rsid w:val="00540F36"/>
    <w:rsid w:val="005419D9"/>
    <w:rsid w:val="0054254E"/>
    <w:rsid w:val="005427AE"/>
    <w:rsid w:val="00543544"/>
    <w:rsid w:val="0054749D"/>
    <w:rsid w:val="00550A67"/>
    <w:rsid w:val="00551140"/>
    <w:rsid w:val="00551A50"/>
    <w:rsid w:val="00555536"/>
    <w:rsid w:val="00555E0D"/>
    <w:rsid w:val="005602ED"/>
    <w:rsid w:val="005635B9"/>
    <w:rsid w:val="00563B0C"/>
    <w:rsid w:val="0056418D"/>
    <w:rsid w:val="00564A27"/>
    <w:rsid w:val="00564B44"/>
    <w:rsid w:val="00574EE4"/>
    <w:rsid w:val="00580D97"/>
    <w:rsid w:val="00587D37"/>
    <w:rsid w:val="005939B1"/>
    <w:rsid w:val="005A0F8B"/>
    <w:rsid w:val="005A19CA"/>
    <w:rsid w:val="005A4F71"/>
    <w:rsid w:val="005A60B8"/>
    <w:rsid w:val="005B2306"/>
    <w:rsid w:val="005B537D"/>
    <w:rsid w:val="005C0866"/>
    <w:rsid w:val="005C4887"/>
    <w:rsid w:val="005C5CF8"/>
    <w:rsid w:val="005C5FDB"/>
    <w:rsid w:val="005C75C5"/>
    <w:rsid w:val="005D494F"/>
    <w:rsid w:val="005D51DF"/>
    <w:rsid w:val="005D7A68"/>
    <w:rsid w:val="005D7C07"/>
    <w:rsid w:val="005E2181"/>
    <w:rsid w:val="005E4BA7"/>
    <w:rsid w:val="005E65E6"/>
    <w:rsid w:val="005F0563"/>
    <w:rsid w:val="005F2E84"/>
    <w:rsid w:val="005F5895"/>
    <w:rsid w:val="005F5CF3"/>
    <w:rsid w:val="00606838"/>
    <w:rsid w:val="006068A0"/>
    <w:rsid w:val="006101DD"/>
    <w:rsid w:val="00613F55"/>
    <w:rsid w:val="00624113"/>
    <w:rsid w:val="00642ED8"/>
    <w:rsid w:val="0064454B"/>
    <w:rsid w:val="0064580E"/>
    <w:rsid w:val="00651781"/>
    <w:rsid w:val="00651CF4"/>
    <w:rsid w:val="00653939"/>
    <w:rsid w:val="00653EA7"/>
    <w:rsid w:val="00653F0F"/>
    <w:rsid w:val="0065479C"/>
    <w:rsid w:val="00654A62"/>
    <w:rsid w:val="00655884"/>
    <w:rsid w:val="00655957"/>
    <w:rsid w:val="0066259C"/>
    <w:rsid w:val="0066267F"/>
    <w:rsid w:val="00666AA8"/>
    <w:rsid w:val="0066735F"/>
    <w:rsid w:val="00670EB2"/>
    <w:rsid w:val="00672009"/>
    <w:rsid w:val="00672D7B"/>
    <w:rsid w:val="006738BC"/>
    <w:rsid w:val="006747F6"/>
    <w:rsid w:val="006847A5"/>
    <w:rsid w:val="006852A5"/>
    <w:rsid w:val="00690275"/>
    <w:rsid w:val="00690913"/>
    <w:rsid w:val="00691257"/>
    <w:rsid w:val="00692900"/>
    <w:rsid w:val="00693B5F"/>
    <w:rsid w:val="00694C18"/>
    <w:rsid w:val="0069584B"/>
    <w:rsid w:val="006959D0"/>
    <w:rsid w:val="00695D74"/>
    <w:rsid w:val="006A46EF"/>
    <w:rsid w:val="006A47BF"/>
    <w:rsid w:val="006A725B"/>
    <w:rsid w:val="006B131F"/>
    <w:rsid w:val="006B7882"/>
    <w:rsid w:val="006C008A"/>
    <w:rsid w:val="006C2A2B"/>
    <w:rsid w:val="006C4923"/>
    <w:rsid w:val="006C4E21"/>
    <w:rsid w:val="006D02B0"/>
    <w:rsid w:val="006D1EB8"/>
    <w:rsid w:val="006D47D6"/>
    <w:rsid w:val="006D4F27"/>
    <w:rsid w:val="006D4F92"/>
    <w:rsid w:val="006D5EE9"/>
    <w:rsid w:val="006D7184"/>
    <w:rsid w:val="006E01D5"/>
    <w:rsid w:val="006E0C5C"/>
    <w:rsid w:val="006E768E"/>
    <w:rsid w:val="006F2C11"/>
    <w:rsid w:val="006F5FD5"/>
    <w:rsid w:val="006F70AC"/>
    <w:rsid w:val="006F7B62"/>
    <w:rsid w:val="00702435"/>
    <w:rsid w:val="00704296"/>
    <w:rsid w:val="00706366"/>
    <w:rsid w:val="00713091"/>
    <w:rsid w:val="00724081"/>
    <w:rsid w:val="00731BB8"/>
    <w:rsid w:val="00731D72"/>
    <w:rsid w:val="0073261E"/>
    <w:rsid w:val="00732C0A"/>
    <w:rsid w:val="007334CA"/>
    <w:rsid w:val="00735261"/>
    <w:rsid w:val="00735D8A"/>
    <w:rsid w:val="00737D67"/>
    <w:rsid w:val="00741C00"/>
    <w:rsid w:val="0074679B"/>
    <w:rsid w:val="00747653"/>
    <w:rsid w:val="007477E0"/>
    <w:rsid w:val="00747950"/>
    <w:rsid w:val="00747AB7"/>
    <w:rsid w:val="00751BCF"/>
    <w:rsid w:val="007523CD"/>
    <w:rsid w:val="00754E7C"/>
    <w:rsid w:val="0075724C"/>
    <w:rsid w:val="00760704"/>
    <w:rsid w:val="00760BBE"/>
    <w:rsid w:val="007644E4"/>
    <w:rsid w:val="0076581B"/>
    <w:rsid w:val="00766526"/>
    <w:rsid w:val="00773A29"/>
    <w:rsid w:val="00775173"/>
    <w:rsid w:val="00775250"/>
    <w:rsid w:val="00780591"/>
    <w:rsid w:val="00781752"/>
    <w:rsid w:val="00782730"/>
    <w:rsid w:val="00784C57"/>
    <w:rsid w:val="00785157"/>
    <w:rsid w:val="00792933"/>
    <w:rsid w:val="007936E1"/>
    <w:rsid w:val="00794B78"/>
    <w:rsid w:val="00796364"/>
    <w:rsid w:val="007969E4"/>
    <w:rsid w:val="007A448B"/>
    <w:rsid w:val="007A4D10"/>
    <w:rsid w:val="007A68A7"/>
    <w:rsid w:val="007A7556"/>
    <w:rsid w:val="007A7EF6"/>
    <w:rsid w:val="007B1EAE"/>
    <w:rsid w:val="007B6258"/>
    <w:rsid w:val="007B756B"/>
    <w:rsid w:val="007C2DE9"/>
    <w:rsid w:val="007C3405"/>
    <w:rsid w:val="007C43E5"/>
    <w:rsid w:val="007C5706"/>
    <w:rsid w:val="007D24B5"/>
    <w:rsid w:val="007D3537"/>
    <w:rsid w:val="007D69B2"/>
    <w:rsid w:val="007D7564"/>
    <w:rsid w:val="007E26F9"/>
    <w:rsid w:val="007E29B6"/>
    <w:rsid w:val="007E51BC"/>
    <w:rsid w:val="007E6278"/>
    <w:rsid w:val="007F0C9C"/>
    <w:rsid w:val="007F1123"/>
    <w:rsid w:val="007F3C20"/>
    <w:rsid w:val="007F4A8A"/>
    <w:rsid w:val="007F507B"/>
    <w:rsid w:val="007F706F"/>
    <w:rsid w:val="007F7678"/>
    <w:rsid w:val="007F7E89"/>
    <w:rsid w:val="0080401B"/>
    <w:rsid w:val="0080506A"/>
    <w:rsid w:val="0080656C"/>
    <w:rsid w:val="00807B8D"/>
    <w:rsid w:val="00810155"/>
    <w:rsid w:val="008125AB"/>
    <w:rsid w:val="00812916"/>
    <w:rsid w:val="00813106"/>
    <w:rsid w:val="00813800"/>
    <w:rsid w:val="00813825"/>
    <w:rsid w:val="0081542F"/>
    <w:rsid w:val="00815A8A"/>
    <w:rsid w:val="00815B08"/>
    <w:rsid w:val="00822441"/>
    <w:rsid w:val="0082497A"/>
    <w:rsid w:val="008262E9"/>
    <w:rsid w:val="00826396"/>
    <w:rsid w:val="008319AD"/>
    <w:rsid w:val="00833140"/>
    <w:rsid w:val="0083352A"/>
    <w:rsid w:val="00833D3A"/>
    <w:rsid w:val="00835465"/>
    <w:rsid w:val="00835487"/>
    <w:rsid w:val="0083659F"/>
    <w:rsid w:val="00842AB1"/>
    <w:rsid w:val="00844046"/>
    <w:rsid w:val="008441A6"/>
    <w:rsid w:val="00844F6E"/>
    <w:rsid w:val="00845ACA"/>
    <w:rsid w:val="00852A11"/>
    <w:rsid w:val="00853899"/>
    <w:rsid w:val="00860278"/>
    <w:rsid w:val="00860B38"/>
    <w:rsid w:val="0088129D"/>
    <w:rsid w:val="00881BA0"/>
    <w:rsid w:val="00881C0F"/>
    <w:rsid w:val="00884E88"/>
    <w:rsid w:val="0088664E"/>
    <w:rsid w:val="00886E6F"/>
    <w:rsid w:val="00890C30"/>
    <w:rsid w:val="00892EAF"/>
    <w:rsid w:val="008975D5"/>
    <w:rsid w:val="00897737"/>
    <w:rsid w:val="00897ED5"/>
    <w:rsid w:val="008A02D3"/>
    <w:rsid w:val="008A05CF"/>
    <w:rsid w:val="008A191E"/>
    <w:rsid w:val="008A4D04"/>
    <w:rsid w:val="008A5C3C"/>
    <w:rsid w:val="008A6AE1"/>
    <w:rsid w:val="008A749F"/>
    <w:rsid w:val="008B2690"/>
    <w:rsid w:val="008C231F"/>
    <w:rsid w:val="008C3823"/>
    <w:rsid w:val="008C5A30"/>
    <w:rsid w:val="008C5E83"/>
    <w:rsid w:val="008C7585"/>
    <w:rsid w:val="008D0489"/>
    <w:rsid w:val="008D0B6E"/>
    <w:rsid w:val="008D2AE4"/>
    <w:rsid w:val="008D6D4D"/>
    <w:rsid w:val="008D73E6"/>
    <w:rsid w:val="008E07B8"/>
    <w:rsid w:val="008E1DAA"/>
    <w:rsid w:val="008E2E71"/>
    <w:rsid w:val="008E43EB"/>
    <w:rsid w:val="008F0438"/>
    <w:rsid w:val="008F1CD3"/>
    <w:rsid w:val="008F7C96"/>
    <w:rsid w:val="008F7D6E"/>
    <w:rsid w:val="009002C4"/>
    <w:rsid w:val="00900C6A"/>
    <w:rsid w:val="00900FFC"/>
    <w:rsid w:val="00906BA0"/>
    <w:rsid w:val="00910CA1"/>
    <w:rsid w:val="0091185F"/>
    <w:rsid w:val="00913DE5"/>
    <w:rsid w:val="00913FAC"/>
    <w:rsid w:val="009215FF"/>
    <w:rsid w:val="00922598"/>
    <w:rsid w:val="0092798F"/>
    <w:rsid w:val="00927F84"/>
    <w:rsid w:val="00930A62"/>
    <w:rsid w:val="00930C0D"/>
    <w:rsid w:val="00931106"/>
    <w:rsid w:val="009321BD"/>
    <w:rsid w:val="0093651E"/>
    <w:rsid w:val="00941232"/>
    <w:rsid w:val="0094517A"/>
    <w:rsid w:val="00946BC6"/>
    <w:rsid w:val="00946E32"/>
    <w:rsid w:val="00950BCB"/>
    <w:rsid w:val="00952853"/>
    <w:rsid w:val="009538BC"/>
    <w:rsid w:val="0095589F"/>
    <w:rsid w:val="009601D2"/>
    <w:rsid w:val="009602B2"/>
    <w:rsid w:val="0096308F"/>
    <w:rsid w:val="00964048"/>
    <w:rsid w:val="00966196"/>
    <w:rsid w:val="009677F4"/>
    <w:rsid w:val="00970CF2"/>
    <w:rsid w:val="00972FBB"/>
    <w:rsid w:val="0097355C"/>
    <w:rsid w:val="009745CF"/>
    <w:rsid w:val="00975601"/>
    <w:rsid w:val="00975799"/>
    <w:rsid w:val="00980EBC"/>
    <w:rsid w:val="0098180E"/>
    <w:rsid w:val="0098198C"/>
    <w:rsid w:val="00984A69"/>
    <w:rsid w:val="0098546B"/>
    <w:rsid w:val="00985BBB"/>
    <w:rsid w:val="00987904"/>
    <w:rsid w:val="00993124"/>
    <w:rsid w:val="00994193"/>
    <w:rsid w:val="00994996"/>
    <w:rsid w:val="009960A4"/>
    <w:rsid w:val="0099639B"/>
    <w:rsid w:val="009A1884"/>
    <w:rsid w:val="009A71E5"/>
    <w:rsid w:val="009A7C0E"/>
    <w:rsid w:val="009B2322"/>
    <w:rsid w:val="009B4415"/>
    <w:rsid w:val="009B6589"/>
    <w:rsid w:val="009C1AEF"/>
    <w:rsid w:val="009C2743"/>
    <w:rsid w:val="009C411B"/>
    <w:rsid w:val="009D068F"/>
    <w:rsid w:val="009D1516"/>
    <w:rsid w:val="009D17DE"/>
    <w:rsid w:val="009D199A"/>
    <w:rsid w:val="009D2A54"/>
    <w:rsid w:val="009D56CF"/>
    <w:rsid w:val="009D6107"/>
    <w:rsid w:val="009D621B"/>
    <w:rsid w:val="009E0688"/>
    <w:rsid w:val="009E1C0D"/>
    <w:rsid w:val="009E7063"/>
    <w:rsid w:val="009E71B5"/>
    <w:rsid w:val="009E74BA"/>
    <w:rsid w:val="009E74F9"/>
    <w:rsid w:val="009F27EC"/>
    <w:rsid w:val="009F3110"/>
    <w:rsid w:val="009F4CE7"/>
    <w:rsid w:val="009F622D"/>
    <w:rsid w:val="009F7B22"/>
    <w:rsid w:val="009F7DC8"/>
    <w:rsid w:val="00A00B86"/>
    <w:rsid w:val="00A0352F"/>
    <w:rsid w:val="00A03EE5"/>
    <w:rsid w:val="00A04542"/>
    <w:rsid w:val="00A06BD4"/>
    <w:rsid w:val="00A114E6"/>
    <w:rsid w:val="00A12DF3"/>
    <w:rsid w:val="00A15786"/>
    <w:rsid w:val="00A16F89"/>
    <w:rsid w:val="00A20F2F"/>
    <w:rsid w:val="00A210F4"/>
    <w:rsid w:val="00A23E99"/>
    <w:rsid w:val="00A24CFB"/>
    <w:rsid w:val="00A31FEF"/>
    <w:rsid w:val="00A320D3"/>
    <w:rsid w:val="00A33B8C"/>
    <w:rsid w:val="00A33F7F"/>
    <w:rsid w:val="00A4080D"/>
    <w:rsid w:val="00A42FF6"/>
    <w:rsid w:val="00A45202"/>
    <w:rsid w:val="00A46F8C"/>
    <w:rsid w:val="00A556EF"/>
    <w:rsid w:val="00A60E2D"/>
    <w:rsid w:val="00A6107D"/>
    <w:rsid w:val="00A61D66"/>
    <w:rsid w:val="00A61F53"/>
    <w:rsid w:val="00A63AD5"/>
    <w:rsid w:val="00A708B1"/>
    <w:rsid w:val="00A71E81"/>
    <w:rsid w:val="00A74C46"/>
    <w:rsid w:val="00A83611"/>
    <w:rsid w:val="00A86EA4"/>
    <w:rsid w:val="00A90FCB"/>
    <w:rsid w:val="00A933FA"/>
    <w:rsid w:val="00A94184"/>
    <w:rsid w:val="00A94A3D"/>
    <w:rsid w:val="00A97FF8"/>
    <w:rsid w:val="00AA0140"/>
    <w:rsid w:val="00AA5E0E"/>
    <w:rsid w:val="00AB0156"/>
    <w:rsid w:val="00AB2972"/>
    <w:rsid w:val="00AB47A7"/>
    <w:rsid w:val="00AD0203"/>
    <w:rsid w:val="00AD299F"/>
    <w:rsid w:val="00AD45D0"/>
    <w:rsid w:val="00AD5B53"/>
    <w:rsid w:val="00AE6063"/>
    <w:rsid w:val="00AE692C"/>
    <w:rsid w:val="00AF1E68"/>
    <w:rsid w:val="00AF5E85"/>
    <w:rsid w:val="00B04105"/>
    <w:rsid w:val="00B06979"/>
    <w:rsid w:val="00B07156"/>
    <w:rsid w:val="00B10BFE"/>
    <w:rsid w:val="00B1341F"/>
    <w:rsid w:val="00B1537F"/>
    <w:rsid w:val="00B168E3"/>
    <w:rsid w:val="00B17938"/>
    <w:rsid w:val="00B20707"/>
    <w:rsid w:val="00B275B9"/>
    <w:rsid w:val="00B33836"/>
    <w:rsid w:val="00B3610B"/>
    <w:rsid w:val="00B428AB"/>
    <w:rsid w:val="00B443BC"/>
    <w:rsid w:val="00B44F43"/>
    <w:rsid w:val="00B4579F"/>
    <w:rsid w:val="00B45D19"/>
    <w:rsid w:val="00B5238D"/>
    <w:rsid w:val="00B52935"/>
    <w:rsid w:val="00B53B08"/>
    <w:rsid w:val="00B56B5A"/>
    <w:rsid w:val="00B57D0C"/>
    <w:rsid w:val="00B60EFA"/>
    <w:rsid w:val="00B645DA"/>
    <w:rsid w:val="00B66081"/>
    <w:rsid w:val="00B743F2"/>
    <w:rsid w:val="00B7564B"/>
    <w:rsid w:val="00B75C3B"/>
    <w:rsid w:val="00B8009E"/>
    <w:rsid w:val="00B83931"/>
    <w:rsid w:val="00B84698"/>
    <w:rsid w:val="00B8495B"/>
    <w:rsid w:val="00B91F9D"/>
    <w:rsid w:val="00B92251"/>
    <w:rsid w:val="00B94788"/>
    <w:rsid w:val="00B95199"/>
    <w:rsid w:val="00B953B2"/>
    <w:rsid w:val="00BA1F55"/>
    <w:rsid w:val="00BA28A3"/>
    <w:rsid w:val="00BA4968"/>
    <w:rsid w:val="00BA6350"/>
    <w:rsid w:val="00BA750C"/>
    <w:rsid w:val="00BB1149"/>
    <w:rsid w:val="00BB18A5"/>
    <w:rsid w:val="00BB1A63"/>
    <w:rsid w:val="00BB2C8A"/>
    <w:rsid w:val="00BB311C"/>
    <w:rsid w:val="00BB3621"/>
    <w:rsid w:val="00BB368E"/>
    <w:rsid w:val="00BB6FAA"/>
    <w:rsid w:val="00BC01AE"/>
    <w:rsid w:val="00BC10A2"/>
    <w:rsid w:val="00BC36D6"/>
    <w:rsid w:val="00BC431E"/>
    <w:rsid w:val="00BC4794"/>
    <w:rsid w:val="00BD24FA"/>
    <w:rsid w:val="00BD5359"/>
    <w:rsid w:val="00BD7089"/>
    <w:rsid w:val="00BE02D4"/>
    <w:rsid w:val="00BE0432"/>
    <w:rsid w:val="00BE0B95"/>
    <w:rsid w:val="00BE1214"/>
    <w:rsid w:val="00BE12AD"/>
    <w:rsid w:val="00BE1376"/>
    <w:rsid w:val="00BE2F0E"/>
    <w:rsid w:val="00BF1E31"/>
    <w:rsid w:val="00C001FB"/>
    <w:rsid w:val="00C04A9D"/>
    <w:rsid w:val="00C056B7"/>
    <w:rsid w:val="00C06C93"/>
    <w:rsid w:val="00C14FA7"/>
    <w:rsid w:val="00C168A4"/>
    <w:rsid w:val="00C265CB"/>
    <w:rsid w:val="00C26875"/>
    <w:rsid w:val="00C27827"/>
    <w:rsid w:val="00C30110"/>
    <w:rsid w:val="00C36078"/>
    <w:rsid w:val="00C379E6"/>
    <w:rsid w:val="00C451CF"/>
    <w:rsid w:val="00C534E9"/>
    <w:rsid w:val="00C544CF"/>
    <w:rsid w:val="00C54A0E"/>
    <w:rsid w:val="00C54D5C"/>
    <w:rsid w:val="00C646BF"/>
    <w:rsid w:val="00C66FF7"/>
    <w:rsid w:val="00C67BBF"/>
    <w:rsid w:val="00C7068C"/>
    <w:rsid w:val="00C77E9A"/>
    <w:rsid w:val="00C811DC"/>
    <w:rsid w:val="00C81D55"/>
    <w:rsid w:val="00C868B2"/>
    <w:rsid w:val="00C91E71"/>
    <w:rsid w:val="00C925A7"/>
    <w:rsid w:val="00C93DA2"/>
    <w:rsid w:val="00C946EB"/>
    <w:rsid w:val="00C94FB9"/>
    <w:rsid w:val="00CA2056"/>
    <w:rsid w:val="00CA2308"/>
    <w:rsid w:val="00CA6424"/>
    <w:rsid w:val="00CB056D"/>
    <w:rsid w:val="00CB3C13"/>
    <w:rsid w:val="00CB4B84"/>
    <w:rsid w:val="00CB4CBE"/>
    <w:rsid w:val="00CB5774"/>
    <w:rsid w:val="00CB7179"/>
    <w:rsid w:val="00CC2D49"/>
    <w:rsid w:val="00CC39BE"/>
    <w:rsid w:val="00CC6007"/>
    <w:rsid w:val="00CC6BCA"/>
    <w:rsid w:val="00CC72C2"/>
    <w:rsid w:val="00CD1139"/>
    <w:rsid w:val="00CD3AD9"/>
    <w:rsid w:val="00CD518B"/>
    <w:rsid w:val="00CD5DCD"/>
    <w:rsid w:val="00CD6A75"/>
    <w:rsid w:val="00CE3413"/>
    <w:rsid w:val="00CF401C"/>
    <w:rsid w:val="00CF4339"/>
    <w:rsid w:val="00CF4431"/>
    <w:rsid w:val="00CF44BD"/>
    <w:rsid w:val="00D003C6"/>
    <w:rsid w:val="00D01A08"/>
    <w:rsid w:val="00D03946"/>
    <w:rsid w:val="00D05CC6"/>
    <w:rsid w:val="00D14E58"/>
    <w:rsid w:val="00D165AC"/>
    <w:rsid w:val="00D247D5"/>
    <w:rsid w:val="00D30B51"/>
    <w:rsid w:val="00D32E19"/>
    <w:rsid w:val="00D32E52"/>
    <w:rsid w:val="00D3561C"/>
    <w:rsid w:val="00D43B81"/>
    <w:rsid w:val="00D441C4"/>
    <w:rsid w:val="00D466CB"/>
    <w:rsid w:val="00D476B6"/>
    <w:rsid w:val="00D53AF1"/>
    <w:rsid w:val="00D55112"/>
    <w:rsid w:val="00D64738"/>
    <w:rsid w:val="00D6540C"/>
    <w:rsid w:val="00D661AB"/>
    <w:rsid w:val="00D71B46"/>
    <w:rsid w:val="00D7248B"/>
    <w:rsid w:val="00D76C5D"/>
    <w:rsid w:val="00D86B53"/>
    <w:rsid w:val="00D90E5A"/>
    <w:rsid w:val="00D916A2"/>
    <w:rsid w:val="00D93DAA"/>
    <w:rsid w:val="00D96915"/>
    <w:rsid w:val="00DA083D"/>
    <w:rsid w:val="00DA4101"/>
    <w:rsid w:val="00DA54C0"/>
    <w:rsid w:val="00DA6C83"/>
    <w:rsid w:val="00DA7FB4"/>
    <w:rsid w:val="00DB49D8"/>
    <w:rsid w:val="00DC24D0"/>
    <w:rsid w:val="00DC2C1C"/>
    <w:rsid w:val="00DC429B"/>
    <w:rsid w:val="00DC4FC4"/>
    <w:rsid w:val="00DC62ED"/>
    <w:rsid w:val="00DC77AB"/>
    <w:rsid w:val="00DC78E0"/>
    <w:rsid w:val="00DC79BB"/>
    <w:rsid w:val="00DD0099"/>
    <w:rsid w:val="00DD3994"/>
    <w:rsid w:val="00DD5999"/>
    <w:rsid w:val="00DD6E4A"/>
    <w:rsid w:val="00DD7C92"/>
    <w:rsid w:val="00DD7CC5"/>
    <w:rsid w:val="00DE01EF"/>
    <w:rsid w:val="00DE0CCE"/>
    <w:rsid w:val="00DE4950"/>
    <w:rsid w:val="00DE66EE"/>
    <w:rsid w:val="00DE7BEF"/>
    <w:rsid w:val="00DF2979"/>
    <w:rsid w:val="00DF4811"/>
    <w:rsid w:val="00DF4DA7"/>
    <w:rsid w:val="00E01CEE"/>
    <w:rsid w:val="00E07F0B"/>
    <w:rsid w:val="00E10508"/>
    <w:rsid w:val="00E10E3C"/>
    <w:rsid w:val="00E143F5"/>
    <w:rsid w:val="00E21147"/>
    <w:rsid w:val="00E22529"/>
    <w:rsid w:val="00E23372"/>
    <w:rsid w:val="00E23731"/>
    <w:rsid w:val="00E23CA8"/>
    <w:rsid w:val="00E26212"/>
    <w:rsid w:val="00E274AA"/>
    <w:rsid w:val="00E301C8"/>
    <w:rsid w:val="00E310A7"/>
    <w:rsid w:val="00E3288A"/>
    <w:rsid w:val="00E348B8"/>
    <w:rsid w:val="00E348CC"/>
    <w:rsid w:val="00E358BC"/>
    <w:rsid w:val="00E36191"/>
    <w:rsid w:val="00E36319"/>
    <w:rsid w:val="00E36F3F"/>
    <w:rsid w:val="00E37165"/>
    <w:rsid w:val="00E37F7F"/>
    <w:rsid w:val="00E40154"/>
    <w:rsid w:val="00E40BBA"/>
    <w:rsid w:val="00E40E6F"/>
    <w:rsid w:val="00E418D6"/>
    <w:rsid w:val="00E45091"/>
    <w:rsid w:val="00E508A6"/>
    <w:rsid w:val="00E555D2"/>
    <w:rsid w:val="00E5601A"/>
    <w:rsid w:val="00E61287"/>
    <w:rsid w:val="00E64A51"/>
    <w:rsid w:val="00E64ACB"/>
    <w:rsid w:val="00E6557A"/>
    <w:rsid w:val="00E672EF"/>
    <w:rsid w:val="00E70965"/>
    <w:rsid w:val="00E71649"/>
    <w:rsid w:val="00E729A3"/>
    <w:rsid w:val="00E72EAD"/>
    <w:rsid w:val="00E748D9"/>
    <w:rsid w:val="00E74A95"/>
    <w:rsid w:val="00E8256C"/>
    <w:rsid w:val="00E82CB7"/>
    <w:rsid w:val="00E83328"/>
    <w:rsid w:val="00E84C1C"/>
    <w:rsid w:val="00E85613"/>
    <w:rsid w:val="00E87193"/>
    <w:rsid w:val="00E92AF0"/>
    <w:rsid w:val="00E932BE"/>
    <w:rsid w:val="00E938FA"/>
    <w:rsid w:val="00E93D41"/>
    <w:rsid w:val="00E94B51"/>
    <w:rsid w:val="00E95861"/>
    <w:rsid w:val="00E97F67"/>
    <w:rsid w:val="00EA536A"/>
    <w:rsid w:val="00EB31D9"/>
    <w:rsid w:val="00EB5E81"/>
    <w:rsid w:val="00EB5F4C"/>
    <w:rsid w:val="00EC004B"/>
    <w:rsid w:val="00EC032F"/>
    <w:rsid w:val="00EC226A"/>
    <w:rsid w:val="00EC3A8C"/>
    <w:rsid w:val="00EC6DFB"/>
    <w:rsid w:val="00EC7F7F"/>
    <w:rsid w:val="00ED0D4C"/>
    <w:rsid w:val="00ED0F37"/>
    <w:rsid w:val="00ED3F12"/>
    <w:rsid w:val="00ED73E3"/>
    <w:rsid w:val="00EE1C3B"/>
    <w:rsid w:val="00EE35ED"/>
    <w:rsid w:val="00EE414C"/>
    <w:rsid w:val="00EE5702"/>
    <w:rsid w:val="00EE61AE"/>
    <w:rsid w:val="00EE68AC"/>
    <w:rsid w:val="00EE69FA"/>
    <w:rsid w:val="00EE7A75"/>
    <w:rsid w:val="00EF2140"/>
    <w:rsid w:val="00EF2C7A"/>
    <w:rsid w:val="00EF5050"/>
    <w:rsid w:val="00F02A02"/>
    <w:rsid w:val="00F03AA4"/>
    <w:rsid w:val="00F03AEF"/>
    <w:rsid w:val="00F04B65"/>
    <w:rsid w:val="00F06990"/>
    <w:rsid w:val="00F11309"/>
    <w:rsid w:val="00F11803"/>
    <w:rsid w:val="00F13982"/>
    <w:rsid w:val="00F13FCF"/>
    <w:rsid w:val="00F1573F"/>
    <w:rsid w:val="00F2073F"/>
    <w:rsid w:val="00F20D0F"/>
    <w:rsid w:val="00F211E6"/>
    <w:rsid w:val="00F238B0"/>
    <w:rsid w:val="00F241F9"/>
    <w:rsid w:val="00F25459"/>
    <w:rsid w:val="00F25F2F"/>
    <w:rsid w:val="00F303E3"/>
    <w:rsid w:val="00F34C15"/>
    <w:rsid w:val="00F35F3C"/>
    <w:rsid w:val="00F36E24"/>
    <w:rsid w:val="00F36FF8"/>
    <w:rsid w:val="00F41203"/>
    <w:rsid w:val="00F436AF"/>
    <w:rsid w:val="00F44909"/>
    <w:rsid w:val="00F44977"/>
    <w:rsid w:val="00F46CEA"/>
    <w:rsid w:val="00F54CED"/>
    <w:rsid w:val="00F550A6"/>
    <w:rsid w:val="00F56E9B"/>
    <w:rsid w:val="00F56FED"/>
    <w:rsid w:val="00F57030"/>
    <w:rsid w:val="00F61AC6"/>
    <w:rsid w:val="00F6218E"/>
    <w:rsid w:val="00F6302E"/>
    <w:rsid w:val="00F643CF"/>
    <w:rsid w:val="00F706A0"/>
    <w:rsid w:val="00F70E99"/>
    <w:rsid w:val="00F73AC8"/>
    <w:rsid w:val="00F7431B"/>
    <w:rsid w:val="00F74B84"/>
    <w:rsid w:val="00F81D24"/>
    <w:rsid w:val="00F82A5A"/>
    <w:rsid w:val="00F83265"/>
    <w:rsid w:val="00F84726"/>
    <w:rsid w:val="00F84A64"/>
    <w:rsid w:val="00F87B1C"/>
    <w:rsid w:val="00F908FC"/>
    <w:rsid w:val="00F90D88"/>
    <w:rsid w:val="00F92425"/>
    <w:rsid w:val="00F92982"/>
    <w:rsid w:val="00F9321D"/>
    <w:rsid w:val="00F960C4"/>
    <w:rsid w:val="00F97173"/>
    <w:rsid w:val="00FA2048"/>
    <w:rsid w:val="00FA3782"/>
    <w:rsid w:val="00FA3D7C"/>
    <w:rsid w:val="00FA7C44"/>
    <w:rsid w:val="00FB04FB"/>
    <w:rsid w:val="00FB1C08"/>
    <w:rsid w:val="00FB24FD"/>
    <w:rsid w:val="00FB2F6E"/>
    <w:rsid w:val="00FB3C0E"/>
    <w:rsid w:val="00FB4620"/>
    <w:rsid w:val="00FB4C82"/>
    <w:rsid w:val="00FB7192"/>
    <w:rsid w:val="00FC0C93"/>
    <w:rsid w:val="00FC1002"/>
    <w:rsid w:val="00FC10FF"/>
    <w:rsid w:val="00FC241C"/>
    <w:rsid w:val="00FC50B1"/>
    <w:rsid w:val="00FC6620"/>
    <w:rsid w:val="00FD38C0"/>
    <w:rsid w:val="00FD3BDB"/>
    <w:rsid w:val="00FD6CA2"/>
    <w:rsid w:val="00FE25DD"/>
    <w:rsid w:val="00FE3F50"/>
    <w:rsid w:val="00FE4CA7"/>
    <w:rsid w:val="00FE5169"/>
    <w:rsid w:val="00FE638D"/>
    <w:rsid w:val="00FE658F"/>
    <w:rsid w:val="00FE76D3"/>
    <w:rsid w:val="00FF19B1"/>
    <w:rsid w:val="00FF2B74"/>
    <w:rsid w:val="00FF55E7"/>
    <w:rsid w:val="00FF5766"/>
    <w:rsid w:val="00FF6D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cecff"/>
    </o:shapedefaults>
    <o:shapelayout v:ext="edit">
      <o:idmap v:ext="edit" data="2"/>
    </o:shapelayout>
  </w:shapeDefaults>
  <w:decimalSymbol w:val=","/>
  <w:listSeparator w:val=";"/>
  <w14:docId w14:val="7B881AA3"/>
  <w15:docId w15:val="{37CD383A-2248-4B85-94AA-E3B96F233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Cs w:val="22"/>
        <w:lang w:val="es-ES" w:eastAsia="en-US" w:bidi="ar-SA"/>
      </w:rPr>
    </w:rPrDefault>
    <w:pPrDefault>
      <w:pPr>
        <w:spacing w:line="360" w:lineRule="auto"/>
        <w:ind w:left="1276" w:hanging="482"/>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51E"/>
    <w:pPr>
      <w:spacing w:after="200" w:line="276" w:lineRule="auto"/>
      <w:ind w:left="0" w:firstLine="0"/>
      <w:jc w:val="left"/>
    </w:pPr>
  </w:style>
  <w:style w:type="paragraph" w:styleId="Ttulo1">
    <w:name w:val="heading 1"/>
    <w:basedOn w:val="Normal"/>
    <w:next w:val="Normal"/>
    <w:link w:val="Ttulo1Car"/>
    <w:uiPriority w:val="9"/>
    <w:qFormat/>
    <w:rsid w:val="00666AA8"/>
    <w:pPr>
      <w:keepNext/>
      <w:keepLines/>
      <w:spacing w:before="480" w:after="0"/>
      <w:outlineLvl w:val="0"/>
    </w:pPr>
    <w:rPr>
      <w:rFonts w:asciiTheme="majorHAnsi" w:eastAsiaTheme="majorEastAsia" w:hAnsiTheme="majorHAnsi" w:cstheme="majorBidi"/>
      <w:b/>
      <w:bCs/>
      <w:color w:val="3476B1" w:themeColor="accent1" w:themeShade="BF"/>
      <w:sz w:val="28"/>
      <w:szCs w:val="28"/>
    </w:rPr>
  </w:style>
  <w:style w:type="paragraph" w:styleId="Ttulo2">
    <w:name w:val="heading 2"/>
    <w:basedOn w:val="Normal"/>
    <w:next w:val="Normal"/>
    <w:link w:val="Ttulo2Car"/>
    <w:uiPriority w:val="9"/>
    <w:qFormat/>
    <w:rsid w:val="00295BAB"/>
    <w:pPr>
      <w:keepNext/>
      <w:spacing w:after="0" w:line="240" w:lineRule="auto"/>
      <w:outlineLvl w:val="1"/>
    </w:pPr>
    <w:rPr>
      <w:rFonts w:eastAsia="Times New Roman"/>
      <w:b/>
      <w:sz w:val="18"/>
      <w:szCs w:val="20"/>
      <w:lang w:val="es-ES_tradnl" w:eastAsia="es-ES"/>
    </w:rPr>
  </w:style>
  <w:style w:type="paragraph" w:styleId="Ttulo3">
    <w:name w:val="heading 3"/>
    <w:basedOn w:val="Normal"/>
    <w:next w:val="Normal"/>
    <w:link w:val="Ttulo3Car"/>
    <w:uiPriority w:val="9"/>
    <w:unhideWhenUsed/>
    <w:qFormat/>
    <w:rsid w:val="00182D2B"/>
    <w:pPr>
      <w:keepNext/>
      <w:keepLines/>
      <w:spacing w:before="200" w:after="0"/>
      <w:outlineLvl w:val="2"/>
    </w:pPr>
    <w:rPr>
      <w:rFonts w:asciiTheme="majorHAnsi" w:eastAsiaTheme="majorEastAsia" w:hAnsiTheme="majorHAnsi" w:cstheme="majorBidi"/>
      <w:b/>
      <w:bCs/>
      <w:color w:val="629DD1" w:themeColor="accent1"/>
    </w:rPr>
  </w:style>
  <w:style w:type="paragraph" w:styleId="Ttulo4">
    <w:name w:val="heading 4"/>
    <w:basedOn w:val="Normal"/>
    <w:next w:val="Normal"/>
    <w:link w:val="Ttulo4Car"/>
    <w:uiPriority w:val="9"/>
    <w:unhideWhenUsed/>
    <w:qFormat/>
    <w:rsid w:val="00C06C93"/>
    <w:pPr>
      <w:keepNext/>
      <w:keepLines/>
      <w:spacing w:before="200" w:after="0"/>
      <w:outlineLvl w:val="3"/>
    </w:pPr>
    <w:rPr>
      <w:rFonts w:asciiTheme="majorHAnsi" w:eastAsiaTheme="majorEastAsia" w:hAnsiTheme="majorHAnsi" w:cstheme="majorBidi"/>
      <w:b/>
      <w:bCs/>
      <w:i/>
      <w:iCs/>
      <w:color w:val="629DD1" w:themeColor="accent1"/>
    </w:rPr>
  </w:style>
  <w:style w:type="paragraph" w:styleId="Ttulo5">
    <w:name w:val="heading 5"/>
    <w:basedOn w:val="Normal"/>
    <w:next w:val="Normal"/>
    <w:link w:val="Ttulo5Car"/>
    <w:uiPriority w:val="9"/>
    <w:semiHidden/>
    <w:unhideWhenUsed/>
    <w:qFormat/>
    <w:rsid w:val="00796364"/>
    <w:pPr>
      <w:keepNext/>
      <w:keepLines/>
      <w:spacing w:before="200" w:after="0"/>
      <w:outlineLvl w:val="4"/>
    </w:pPr>
    <w:rPr>
      <w:rFonts w:asciiTheme="majorHAnsi" w:eastAsiaTheme="majorEastAsia" w:hAnsiTheme="majorHAnsi" w:cstheme="majorBidi"/>
      <w:color w:val="224E76" w:themeColor="accent1" w:themeShade="7F"/>
    </w:rPr>
  </w:style>
  <w:style w:type="paragraph" w:styleId="Ttulo6">
    <w:name w:val="heading 6"/>
    <w:basedOn w:val="Normal"/>
    <w:next w:val="Normal"/>
    <w:link w:val="Ttulo6Car"/>
    <w:uiPriority w:val="9"/>
    <w:semiHidden/>
    <w:unhideWhenUsed/>
    <w:qFormat/>
    <w:rsid w:val="00796364"/>
    <w:pPr>
      <w:keepNext/>
      <w:keepLines/>
      <w:spacing w:before="200" w:after="0"/>
      <w:outlineLvl w:val="5"/>
    </w:pPr>
    <w:rPr>
      <w:rFonts w:asciiTheme="majorHAnsi" w:eastAsiaTheme="majorEastAsia" w:hAnsiTheme="majorHAnsi" w:cstheme="majorBidi"/>
      <w:i/>
      <w:iCs/>
      <w:color w:val="224E76" w:themeColor="accent1" w:themeShade="7F"/>
    </w:rPr>
  </w:style>
  <w:style w:type="paragraph" w:styleId="Ttulo7">
    <w:name w:val="heading 7"/>
    <w:basedOn w:val="Normal"/>
    <w:next w:val="Normal"/>
    <w:link w:val="Ttulo7Car"/>
    <w:uiPriority w:val="9"/>
    <w:semiHidden/>
    <w:unhideWhenUsed/>
    <w:qFormat/>
    <w:rsid w:val="0079636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796364"/>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796364"/>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295BAB"/>
    <w:rPr>
      <w:rFonts w:ascii="Times New Roman" w:eastAsia="Times New Roman" w:hAnsi="Times New Roman" w:cs="Times New Roman"/>
      <w:b/>
      <w:sz w:val="18"/>
      <w:szCs w:val="20"/>
      <w:lang w:val="es-ES_tradnl" w:eastAsia="es-ES"/>
    </w:rPr>
  </w:style>
  <w:style w:type="paragraph" w:styleId="Piedepgina">
    <w:name w:val="footer"/>
    <w:basedOn w:val="Normal"/>
    <w:link w:val="PiedepginaCar"/>
    <w:uiPriority w:val="99"/>
    <w:rsid w:val="00295BAB"/>
    <w:pPr>
      <w:tabs>
        <w:tab w:val="center" w:pos="4252"/>
        <w:tab w:val="right" w:pos="8504"/>
      </w:tabs>
      <w:spacing w:after="0" w:line="240" w:lineRule="auto"/>
    </w:pPr>
    <w:rPr>
      <w:rFonts w:ascii="Calibri" w:eastAsia="Calibri" w:hAnsi="Calibri"/>
      <w:szCs w:val="20"/>
    </w:rPr>
  </w:style>
  <w:style w:type="character" w:customStyle="1" w:styleId="PiedepginaCar">
    <w:name w:val="Pie de página Car"/>
    <w:basedOn w:val="Fuentedeprrafopredeter"/>
    <w:link w:val="Piedepgina"/>
    <w:uiPriority w:val="99"/>
    <w:rsid w:val="00295BAB"/>
    <w:rPr>
      <w:rFonts w:ascii="Calibri" w:eastAsia="Calibri" w:hAnsi="Calibri" w:cs="Times New Roman"/>
      <w:sz w:val="20"/>
      <w:szCs w:val="20"/>
      <w:lang w:val="es-PY"/>
    </w:rPr>
  </w:style>
  <w:style w:type="paragraph" w:styleId="Textonotapie">
    <w:name w:val="footnote text"/>
    <w:aliases w:val="Notas Car Car,Notas Car Car Car"/>
    <w:basedOn w:val="Normal"/>
    <w:link w:val="TextonotapieCar"/>
    <w:rsid w:val="00295BAB"/>
    <w:pPr>
      <w:spacing w:after="0" w:line="240" w:lineRule="auto"/>
    </w:pPr>
    <w:rPr>
      <w:rFonts w:ascii="Calibri" w:eastAsia="Calibri" w:hAnsi="Calibri"/>
      <w:szCs w:val="20"/>
    </w:rPr>
  </w:style>
  <w:style w:type="character" w:customStyle="1" w:styleId="TextonotapieCar">
    <w:name w:val="Texto nota pie Car"/>
    <w:aliases w:val="Notas Car Car Car1,Notas Car Car Car Car"/>
    <w:basedOn w:val="Fuentedeprrafopredeter"/>
    <w:link w:val="Textonotapie"/>
    <w:rsid w:val="00295BAB"/>
    <w:rPr>
      <w:rFonts w:ascii="Calibri" w:eastAsia="Calibri" w:hAnsi="Calibri" w:cs="Times New Roman"/>
      <w:sz w:val="20"/>
      <w:szCs w:val="20"/>
      <w:lang w:val="es-PY"/>
    </w:rPr>
  </w:style>
  <w:style w:type="character" w:styleId="Refdenotaalpie">
    <w:name w:val="footnote reference"/>
    <w:rsid w:val="00295BAB"/>
    <w:rPr>
      <w:rFonts w:cs="Times New Roman"/>
      <w:vertAlign w:val="superscript"/>
    </w:rPr>
  </w:style>
  <w:style w:type="paragraph" w:styleId="Prrafodelista">
    <w:name w:val="List Paragraph"/>
    <w:aliases w:val="titulo 5"/>
    <w:basedOn w:val="Normal"/>
    <w:link w:val="PrrafodelistaCar"/>
    <w:uiPriority w:val="34"/>
    <w:qFormat/>
    <w:rsid w:val="00295BAB"/>
    <w:pPr>
      <w:ind w:left="708"/>
    </w:pPr>
    <w:rPr>
      <w:rFonts w:ascii="Calibri" w:eastAsia="Times New Roman" w:hAnsi="Calibri"/>
    </w:rPr>
  </w:style>
  <w:style w:type="paragraph" w:styleId="Textoindependiente">
    <w:name w:val="Body Text"/>
    <w:basedOn w:val="Normal"/>
    <w:link w:val="TextoindependienteCar"/>
    <w:uiPriority w:val="99"/>
    <w:unhideWhenUsed/>
    <w:rsid w:val="00295BAB"/>
    <w:pPr>
      <w:spacing w:after="120"/>
    </w:pPr>
    <w:rPr>
      <w:rFonts w:ascii="Calibri" w:eastAsia="Times New Roman" w:hAnsi="Calibri"/>
    </w:rPr>
  </w:style>
  <w:style w:type="character" w:customStyle="1" w:styleId="TextoindependienteCar">
    <w:name w:val="Texto independiente Car"/>
    <w:basedOn w:val="Fuentedeprrafopredeter"/>
    <w:link w:val="Textoindependiente"/>
    <w:uiPriority w:val="99"/>
    <w:rsid w:val="00295BAB"/>
    <w:rPr>
      <w:rFonts w:ascii="Calibri" w:eastAsia="Times New Roman" w:hAnsi="Calibri" w:cs="Times New Roman"/>
    </w:rPr>
  </w:style>
  <w:style w:type="paragraph" w:styleId="Textonotaalfinal">
    <w:name w:val="endnote text"/>
    <w:basedOn w:val="Normal"/>
    <w:link w:val="TextonotaalfinalCar"/>
    <w:uiPriority w:val="99"/>
    <w:rsid w:val="00295BAB"/>
    <w:pPr>
      <w:spacing w:after="0" w:line="240" w:lineRule="auto"/>
    </w:pPr>
    <w:rPr>
      <w:rFonts w:eastAsia="Times New Roman"/>
      <w:szCs w:val="20"/>
      <w:lang w:eastAsia="es-ES"/>
    </w:rPr>
  </w:style>
  <w:style w:type="character" w:customStyle="1" w:styleId="TextonotaalfinalCar">
    <w:name w:val="Texto nota al final Car"/>
    <w:basedOn w:val="Fuentedeprrafopredeter"/>
    <w:link w:val="Textonotaalfinal"/>
    <w:uiPriority w:val="99"/>
    <w:rsid w:val="00295BAB"/>
    <w:rPr>
      <w:rFonts w:ascii="Times New Roman" w:eastAsia="Times New Roman" w:hAnsi="Times New Roman" w:cs="Times New Roman"/>
      <w:sz w:val="20"/>
      <w:szCs w:val="20"/>
      <w:lang w:eastAsia="es-ES"/>
    </w:rPr>
  </w:style>
  <w:style w:type="paragraph" w:customStyle="1" w:styleId="2">
    <w:name w:val="2"/>
    <w:basedOn w:val="Normal"/>
    <w:uiPriority w:val="99"/>
    <w:rsid w:val="00295BAB"/>
    <w:pPr>
      <w:spacing w:after="0" w:line="240" w:lineRule="auto"/>
    </w:pPr>
    <w:rPr>
      <w:rFonts w:ascii="Arial Narrow" w:eastAsia="Times New Roman" w:hAnsi="Arial Narrow"/>
      <w:b/>
      <w:sz w:val="36"/>
      <w:szCs w:val="24"/>
      <w:lang w:eastAsia="es-ES"/>
    </w:rPr>
  </w:style>
  <w:style w:type="paragraph" w:customStyle="1" w:styleId="normalchica">
    <w:name w:val="normalchica"/>
    <w:basedOn w:val="Normal"/>
    <w:uiPriority w:val="99"/>
    <w:rsid w:val="00295BAB"/>
    <w:pPr>
      <w:spacing w:before="100" w:beforeAutospacing="1" w:after="100" w:afterAutospacing="1" w:line="240" w:lineRule="auto"/>
    </w:pPr>
    <w:rPr>
      <w:rFonts w:ascii="Verdana" w:eastAsia="Times New Roman" w:hAnsi="Verdana"/>
      <w:sz w:val="12"/>
      <w:szCs w:val="12"/>
      <w:lang w:eastAsia="es-ES"/>
    </w:rPr>
  </w:style>
  <w:style w:type="paragraph" w:styleId="Encabezado">
    <w:name w:val="header"/>
    <w:basedOn w:val="Normal"/>
    <w:link w:val="EncabezadoCar"/>
    <w:uiPriority w:val="99"/>
    <w:unhideWhenUsed/>
    <w:rsid w:val="00035C3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35C3E"/>
    <w:rPr>
      <w:lang w:val="es-PY"/>
    </w:rPr>
  </w:style>
  <w:style w:type="paragraph" w:styleId="Sinespaciado">
    <w:name w:val="No Spacing"/>
    <w:link w:val="SinespaciadoCar"/>
    <w:uiPriority w:val="1"/>
    <w:qFormat/>
    <w:rsid w:val="008A4D04"/>
    <w:pPr>
      <w:spacing w:line="240" w:lineRule="auto"/>
      <w:ind w:left="0" w:firstLine="0"/>
      <w:jc w:val="left"/>
    </w:pPr>
    <w:rPr>
      <w:rFonts w:eastAsiaTheme="minorEastAsia"/>
      <w:lang w:val="es-PY" w:eastAsia="es-PY"/>
    </w:rPr>
  </w:style>
  <w:style w:type="character" w:customStyle="1" w:styleId="SinespaciadoCar">
    <w:name w:val="Sin espaciado Car"/>
    <w:basedOn w:val="Fuentedeprrafopredeter"/>
    <w:link w:val="Sinespaciado"/>
    <w:uiPriority w:val="1"/>
    <w:rsid w:val="008A4D04"/>
    <w:rPr>
      <w:rFonts w:eastAsiaTheme="minorEastAsia"/>
      <w:lang w:val="es-PY" w:eastAsia="es-PY"/>
    </w:rPr>
  </w:style>
  <w:style w:type="paragraph" w:styleId="Textodeglobo">
    <w:name w:val="Balloon Text"/>
    <w:basedOn w:val="Normal"/>
    <w:link w:val="TextodegloboCar"/>
    <w:uiPriority w:val="99"/>
    <w:semiHidden/>
    <w:unhideWhenUsed/>
    <w:rsid w:val="008A4D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4D04"/>
    <w:rPr>
      <w:rFonts w:ascii="Tahoma" w:hAnsi="Tahoma" w:cs="Tahoma"/>
      <w:sz w:val="16"/>
      <w:szCs w:val="16"/>
      <w:lang w:val="es-PY"/>
    </w:rPr>
  </w:style>
  <w:style w:type="character" w:styleId="Refdecomentario">
    <w:name w:val="annotation reference"/>
    <w:basedOn w:val="Fuentedeprrafopredeter"/>
    <w:uiPriority w:val="99"/>
    <w:semiHidden/>
    <w:unhideWhenUsed/>
    <w:rsid w:val="00F36E24"/>
    <w:rPr>
      <w:sz w:val="16"/>
      <w:szCs w:val="16"/>
    </w:rPr>
  </w:style>
  <w:style w:type="paragraph" w:styleId="Textocomentario">
    <w:name w:val="annotation text"/>
    <w:basedOn w:val="Normal"/>
    <w:link w:val="TextocomentarioCar"/>
    <w:uiPriority w:val="99"/>
    <w:semiHidden/>
    <w:unhideWhenUsed/>
    <w:rsid w:val="00F36E24"/>
    <w:pPr>
      <w:spacing w:line="240" w:lineRule="auto"/>
    </w:pPr>
    <w:rPr>
      <w:szCs w:val="20"/>
    </w:rPr>
  </w:style>
  <w:style w:type="character" w:customStyle="1" w:styleId="TextocomentarioCar">
    <w:name w:val="Texto comentario Car"/>
    <w:basedOn w:val="Fuentedeprrafopredeter"/>
    <w:link w:val="Textocomentario"/>
    <w:uiPriority w:val="99"/>
    <w:semiHidden/>
    <w:rsid w:val="00F36E24"/>
    <w:rPr>
      <w:sz w:val="20"/>
      <w:szCs w:val="20"/>
      <w:lang w:val="es-PY"/>
    </w:rPr>
  </w:style>
  <w:style w:type="paragraph" w:styleId="Asuntodelcomentario">
    <w:name w:val="annotation subject"/>
    <w:basedOn w:val="Textocomentario"/>
    <w:next w:val="Textocomentario"/>
    <w:link w:val="AsuntodelcomentarioCar"/>
    <w:uiPriority w:val="99"/>
    <w:semiHidden/>
    <w:unhideWhenUsed/>
    <w:rsid w:val="00F36E24"/>
    <w:rPr>
      <w:b/>
      <w:bCs/>
    </w:rPr>
  </w:style>
  <w:style w:type="character" w:customStyle="1" w:styleId="AsuntodelcomentarioCar">
    <w:name w:val="Asunto del comentario Car"/>
    <w:basedOn w:val="TextocomentarioCar"/>
    <w:link w:val="Asuntodelcomentario"/>
    <w:uiPriority w:val="99"/>
    <w:semiHidden/>
    <w:rsid w:val="00F36E24"/>
    <w:rPr>
      <w:b/>
      <w:bCs/>
      <w:sz w:val="20"/>
      <w:szCs w:val="20"/>
      <w:lang w:val="es-PY"/>
    </w:rPr>
  </w:style>
  <w:style w:type="paragraph" w:customStyle="1" w:styleId="Default">
    <w:name w:val="Default"/>
    <w:rsid w:val="007A4D10"/>
    <w:pPr>
      <w:autoSpaceDE w:val="0"/>
      <w:autoSpaceDN w:val="0"/>
      <w:adjustRightInd w:val="0"/>
      <w:spacing w:line="240" w:lineRule="auto"/>
      <w:ind w:left="0" w:firstLine="0"/>
      <w:jc w:val="left"/>
    </w:pPr>
    <w:rPr>
      <w:rFonts w:ascii="Calibri" w:hAnsi="Calibri" w:cs="Calibri"/>
      <w:color w:val="000000"/>
      <w:sz w:val="24"/>
      <w:szCs w:val="24"/>
      <w:lang w:val="es-PY"/>
    </w:rPr>
  </w:style>
  <w:style w:type="table" w:styleId="Tablaconcuadrcula">
    <w:name w:val="Table Grid"/>
    <w:basedOn w:val="Tablanormal"/>
    <w:uiPriority w:val="59"/>
    <w:rsid w:val="0065595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182D2B"/>
    <w:rPr>
      <w:rFonts w:asciiTheme="majorHAnsi" w:eastAsiaTheme="majorEastAsia" w:hAnsiTheme="majorHAnsi" w:cstheme="majorBidi"/>
      <w:b/>
      <w:bCs/>
      <w:color w:val="629DD1" w:themeColor="accent1"/>
    </w:rPr>
  </w:style>
  <w:style w:type="table" w:styleId="Sombreadoclaro-nfasis1">
    <w:name w:val="Light Shading Accent 1"/>
    <w:basedOn w:val="Tablanormal"/>
    <w:uiPriority w:val="60"/>
    <w:rsid w:val="00F74B84"/>
    <w:pPr>
      <w:spacing w:line="240" w:lineRule="auto"/>
    </w:pPr>
    <w:rPr>
      <w:color w:val="3476B1" w:themeColor="accent1" w:themeShade="BF"/>
    </w:rPr>
    <w:tblPr>
      <w:tblStyleRowBandSize w:val="1"/>
      <w:tblStyleColBandSize w:val="1"/>
      <w:tblBorders>
        <w:top w:val="single" w:sz="8" w:space="0" w:color="629DD1" w:themeColor="accent1"/>
        <w:bottom w:val="single" w:sz="8" w:space="0" w:color="629DD1" w:themeColor="accent1"/>
      </w:tblBorders>
    </w:tblPr>
    <w:tblStylePr w:type="fir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la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hemeFill="accent1" w:themeFillTint="3F"/>
      </w:tcPr>
    </w:tblStylePr>
    <w:tblStylePr w:type="band1Horz">
      <w:tblPr/>
      <w:tcPr>
        <w:tcBorders>
          <w:left w:val="nil"/>
          <w:right w:val="nil"/>
          <w:insideH w:val="nil"/>
          <w:insideV w:val="nil"/>
        </w:tcBorders>
        <w:shd w:val="clear" w:color="auto" w:fill="D8E6F3" w:themeFill="accent1" w:themeFillTint="3F"/>
      </w:tcPr>
    </w:tblStylePr>
  </w:style>
  <w:style w:type="table" w:styleId="Listaclara-nfasis1">
    <w:name w:val="Light List Accent 1"/>
    <w:basedOn w:val="Tablanormal"/>
    <w:uiPriority w:val="61"/>
    <w:rsid w:val="00F74B84"/>
    <w:pPr>
      <w:spacing w:line="240" w:lineRule="auto"/>
    </w:pPr>
    <w:tblPr>
      <w:tblStyleRowBandSize w:val="1"/>
      <w:tblStyleColBandSize w:val="1"/>
      <w:tblBorders>
        <w:top w:val="single" w:sz="8" w:space="0" w:color="629DD1" w:themeColor="accent1"/>
        <w:left w:val="single" w:sz="8" w:space="0" w:color="629DD1" w:themeColor="accent1"/>
        <w:bottom w:val="single" w:sz="8" w:space="0" w:color="629DD1" w:themeColor="accent1"/>
        <w:right w:val="single" w:sz="8" w:space="0" w:color="629DD1" w:themeColor="accent1"/>
      </w:tblBorders>
    </w:tblPr>
    <w:tblStylePr w:type="firstRow">
      <w:pPr>
        <w:spacing w:before="0" w:after="0" w:line="240" w:lineRule="auto"/>
      </w:pPr>
      <w:rPr>
        <w:b/>
        <w:bCs/>
        <w:color w:val="FFFFFF" w:themeColor="background1"/>
      </w:rPr>
      <w:tblPr/>
      <w:tcPr>
        <w:shd w:val="clear" w:color="auto" w:fill="629DD1" w:themeFill="accent1"/>
      </w:tcPr>
    </w:tblStylePr>
    <w:tblStylePr w:type="lastRow">
      <w:pPr>
        <w:spacing w:before="0" w:after="0" w:line="240" w:lineRule="auto"/>
      </w:pPr>
      <w:rPr>
        <w:b/>
        <w:bCs/>
      </w:rPr>
      <w:tblPr/>
      <w:tcPr>
        <w:tcBorders>
          <w:top w:val="double" w:sz="6" w:space="0" w:color="629DD1" w:themeColor="accent1"/>
          <w:left w:val="single" w:sz="8" w:space="0" w:color="629DD1" w:themeColor="accent1"/>
          <w:bottom w:val="single" w:sz="8" w:space="0" w:color="629DD1" w:themeColor="accent1"/>
          <w:right w:val="single" w:sz="8" w:space="0" w:color="629DD1" w:themeColor="accent1"/>
        </w:tcBorders>
      </w:tcPr>
    </w:tblStylePr>
    <w:tblStylePr w:type="firstCol">
      <w:rPr>
        <w:b/>
        <w:bCs/>
      </w:rPr>
    </w:tblStylePr>
    <w:tblStylePr w:type="lastCol">
      <w:rPr>
        <w:b/>
        <w:bCs/>
      </w:rPr>
    </w:tblStylePr>
    <w:tblStylePr w:type="band1Vert">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tcPr>
    </w:tblStylePr>
    <w:tblStylePr w:type="band1Horz">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tcPr>
    </w:tblStylePr>
  </w:style>
  <w:style w:type="table" w:styleId="Listaclara-nfasis5">
    <w:name w:val="Light List Accent 5"/>
    <w:basedOn w:val="Tablanormal"/>
    <w:uiPriority w:val="61"/>
    <w:rsid w:val="00F74B84"/>
    <w:pPr>
      <w:spacing w:line="240" w:lineRule="auto"/>
    </w:p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tblBorders>
    </w:tblPr>
    <w:tblStylePr w:type="firstRow">
      <w:pPr>
        <w:spacing w:before="0" w:after="0" w:line="240" w:lineRule="auto"/>
      </w:pPr>
      <w:rPr>
        <w:b/>
        <w:bCs/>
        <w:color w:val="FFFFFF" w:themeColor="background1"/>
      </w:rPr>
      <w:tblPr/>
      <w:tcPr>
        <w:shd w:val="clear" w:color="auto" w:fill="5AA2AE" w:themeFill="accent5"/>
      </w:tcPr>
    </w:tblStylePr>
    <w:tblStylePr w:type="lastRow">
      <w:pPr>
        <w:spacing w:before="0" w:after="0" w:line="240" w:lineRule="auto"/>
      </w:pPr>
      <w:rPr>
        <w:b/>
        <w:bCs/>
      </w:rPr>
      <w:tblPr/>
      <w:tcPr>
        <w:tcBorders>
          <w:top w:val="double" w:sz="6" w:space="0" w:color="5AA2AE" w:themeColor="accent5"/>
          <w:left w:val="single" w:sz="8" w:space="0" w:color="5AA2AE" w:themeColor="accent5"/>
          <w:bottom w:val="single" w:sz="8" w:space="0" w:color="5AA2AE" w:themeColor="accent5"/>
          <w:right w:val="single" w:sz="8" w:space="0" w:color="5AA2AE" w:themeColor="accent5"/>
        </w:tcBorders>
      </w:tcPr>
    </w:tblStylePr>
    <w:tblStylePr w:type="firstCol">
      <w:rPr>
        <w:b/>
        <w:bCs/>
      </w:rPr>
    </w:tblStylePr>
    <w:tblStylePr w:type="lastCol">
      <w:rPr>
        <w:b/>
        <w:bCs/>
      </w:rPr>
    </w:tblStylePr>
    <w:tblStylePr w:type="band1Vert">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tblStylePr w:type="band1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style>
  <w:style w:type="table" w:styleId="Listaoscura-nfasis5">
    <w:name w:val="Dark List Accent 5"/>
    <w:basedOn w:val="Tablanormal"/>
    <w:uiPriority w:val="70"/>
    <w:rsid w:val="00F74B84"/>
    <w:pPr>
      <w:spacing w:line="240" w:lineRule="auto"/>
    </w:pPr>
    <w:rPr>
      <w:color w:val="FFFFFF" w:themeColor="background1"/>
    </w:rPr>
    <w:tblPr>
      <w:tblStyleRowBandSize w:val="1"/>
      <w:tblStyleColBandSize w:val="1"/>
    </w:tblPr>
    <w:tcPr>
      <w:shd w:val="clear" w:color="auto" w:fill="5AA2A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515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17A8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17A84" w:themeFill="accent5" w:themeFillShade="BF"/>
      </w:tcPr>
    </w:tblStylePr>
    <w:tblStylePr w:type="band1Vert">
      <w:tblPr/>
      <w:tcPr>
        <w:tcBorders>
          <w:top w:val="nil"/>
          <w:left w:val="nil"/>
          <w:bottom w:val="nil"/>
          <w:right w:val="nil"/>
          <w:insideH w:val="nil"/>
          <w:insideV w:val="nil"/>
        </w:tcBorders>
        <w:shd w:val="clear" w:color="auto" w:fill="417A84" w:themeFill="accent5" w:themeFillShade="BF"/>
      </w:tcPr>
    </w:tblStylePr>
    <w:tblStylePr w:type="band1Horz">
      <w:tblPr/>
      <w:tcPr>
        <w:tcBorders>
          <w:top w:val="nil"/>
          <w:left w:val="nil"/>
          <w:bottom w:val="nil"/>
          <w:right w:val="nil"/>
          <w:insideH w:val="nil"/>
          <w:insideV w:val="nil"/>
        </w:tcBorders>
        <w:shd w:val="clear" w:color="auto" w:fill="417A84" w:themeFill="accent5" w:themeFillShade="BF"/>
      </w:tcPr>
    </w:tblStylePr>
  </w:style>
  <w:style w:type="table" w:styleId="Sombreadovistoso-nfasis5">
    <w:name w:val="Colorful Shading Accent 5"/>
    <w:basedOn w:val="Tablanormal"/>
    <w:uiPriority w:val="71"/>
    <w:rsid w:val="00F74B84"/>
    <w:pPr>
      <w:spacing w:line="240" w:lineRule="auto"/>
    </w:pPr>
    <w:rPr>
      <w:color w:val="000000" w:themeColor="text1"/>
    </w:rPr>
    <w:tblPr>
      <w:tblStyleRowBandSize w:val="1"/>
      <w:tblStyleColBandSize w:val="1"/>
      <w:tblBorders>
        <w:top w:val="single" w:sz="24" w:space="0" w:color="9D90A0" w:themeColor="accent6"/>
        <w:left w:val="single" w:sz="4" w:space="0" w:color="5AA2AE" w:themeColor="accent5"/>
        <w:bottom w:val="single" w:sz="4" w:space="0" w:color="5AA2AE" w:themeColor="accent5"/>
        <w:right w:val="single" w:sz="4" w:space="0" w:color="5AA2AE" w:themeColor="accent5"/>
        <w:insideH w:val="single" w:sz="4" w:space="0" w:color="FFFFFF" w:themeColor="background1"/>
        <w:insideV w:val="single" w:sz="4" w:space="0" w:color="FFFFFF" w:themeColor="background1"/>
      </w:tblBorders>
    </w:tblPr>
    <w:tcPr>
      <w:shd w:val="clear" w:color="auto" w:fill="EEF5F7" w:themeFill="accent5" w:themeFillTint="19"/>
    </w:tcPr>
    <w:tblStylePr w:type="firstRow">
      <w:rPr>
        <w:b/>
        <w:bCs/>
      </w:rPr>
      <w:tblPr/>
      <w:tcPr>
        <w:tcBorders>
          <w:top w:val="nil"/>
          <w:left w:val="nil"/>
          <w:bottom w:val="single" w:sz="24" w:space="0" w:color="9D90A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626A" w:themeFill="accent5" w:themeFillShade="99"/>
      </w:tcPr>
    </w:tblStylePr>
    <w:tblStylePr w:type="firstCol">
      <w:rPr>
        <w:color w:val="FFFFFF" w:themeColor="background1"/>
      </w:rPr>
      <w:tblPr/>
      <w:tcPr>
        <w:tcBorders>
          <w:top w:val="nil"/>
          <w:left w:val="nil"/>
          <w:bottom w:val="nil"/>
          <w:right w:val="nil"/>
          <w:insideH w:val="single" w:sz="4" w:space="0" w:color="34626A" w:themeColor="accent5" w:themeShade="99"/>
          <w:insideV w:val="nil"/>
        </w:tcBorders>
        <w:shd w:val="clear" w:color="auto" w:fill="34626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4626A" w:themeFill="accent5" w:themeFillShade="99"/>
      </w:tcPr>
    </w:tblStylePr>
    <w:tblStylePr w:type="band1Vert">
      <w:tblPr/>
      <w:tcPr>
        <w:shd w:val="clear" w:color="auto" w:fill="BCD9DE" w:themeFill="accent5" w:themeFillTint="66"/>
      </w:tcPr>
    </w:tblStylePr>
    <w:tblStylePr w:type="band1Horz">
      <w:tblPr/>
      <w:tcPr>
        <w:shd w:val="clear" w:color="auto" w:fill="ACD0D6" w:themeFill="accent5" w:themeFillTint="7F"/>
      </w:tcPr>
    </w:tblStylePr>
    <w:tblStylePr w:type="neCell">
      <w:rPr>
        <w:color w:val="000000" w:themeColor="text1"/>
      </w:rPr>
    </w:tblStylePr>
    <w:tblStylePr w:type="nwCell">
      <w:rPr>
        <w:color w:val="000000" w:themeColor="text1"/>
      </w:rPr>
    </w:tblStylePr>
  </w:style>
  <w:style w:type="table" w:styleId="Listavistosa-nfasis5">
    <w:name w:val="Colorful List Accent 5"/>
    <w:basedOn w:val="Tablanormal"/>
    <w:uiPriority w:val="72"/>
    <w:rsid w:val="00F74B84"/>
    <w:pPr>
      <w:spacing w:line="240" w:lineRule="auto"/>
    </w:pPr>
    <w:rPr>
      <w:color w:val="000000" w:themeColor="text1"/>
    </w:rPr>
    <w:tblPr>
      <w:tblStyleRowBandSize w:val="1"/>
      <w:tblStyleColBandSize w:val="1"/>
    </w:tblPr>
    <w:tcPr>
      <w:shd w:val="clear" w:color="auto" w:fill="EEF5F7" w:themeFill="accent5" w:themeFillTint="19"/>
    </w:tcPr>
    <w:tblStylePr w:type="firstRow">
      <w:rPr>
        <w:b/>
        <w:bCs/>
        <w:color w:val="FFFFFF" w:themeColor="background1"/>
      </w:rPr>
      <w:tblPr/>
      <w:tcPr>
        <w:tcBorders>
          <w:bottom w:val="single" w:sz="12" w:space="0" w:color="FFFFFF" w:themeColor="background1"/>
        </w:tcBorders>
        <w:shd w:val="clear" w:color="auto" w:fill="7F7082" w:themeFill="accent6" w:themeFillShade="CC"/>
      </w:tcPr>
    </w:tblStylePr>
    <w:tblStylePr w:type="lastRow">
      <w:rPr>
        <w:b/>
        <w:bCs/>
        <w:color w:val="7F708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7EB" w:themeFill="accent5" w:themeFillTint="3F"/>
      </w:tcPr>
    </w:tblStylePr>
    <w:tblStylePr w:type="band1Horz">
      <w:tblPr/>
      <w:tcPr>
        <w:shd w:val="clear" w:color="auto" w:fill="DDECEE" w:themeFill="accent5" w:themeFillTint="33"/>
      </w:tcPr>
    </w:tblStylePr>
  </w:style>
  <w:style w:type="table" w:styleId="Sombreadomedio1-nfasis5">
    <w:name w:val="Medium Shading 1 Accent 5"/>
    <w:basedOn w:val="Tablanormal"/>
    <w:uiPriority w:val="63"/>
    <w:rsid w:val="00F74B84"/>
    <w:pPr>
      <w:spacing w:line="240" w:lineRule="auto"/>
    </w:pPr>
    <w:tblPr>
      <w:tblStyleRowBandSize w:val="1"/>
      <w:tblStyleColBandSize w:val="1"/>
      <w:tbl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single" w:sz="8" w:space="0" w:color="83B9C2" w:themeColor="accent5" w:themeTint="BF"/>
      </w:tblBorders>
    </w:tblPr>
    <w:tblStylePr w:type="firstRow">
      <w:pPr>
        <w:spacing w:before="0" w:after="0" w:line="240" w:lineRule="auto"/>
      </w:pPr>
      <w:rPr>
        <w:b/>
        <w:bCs/>
        <w:color w:val="FFFFFF" w:themeColor="background1"/>
      </w:rPr>
      <w:tblPr/>
      <w:tcPr>
        <w:tc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nil"/>
          <w:insideV w:val="nil"/>
        </w:tcBorders>
        <w:shd w:val="clear" w:color="auto" w:fill="5AA2AE" w:themeFill="accent5"/>
      </w:tcPr>
    </w:tblStylePr>
    <w:tblStylePr w:type="lastRow">
      <w:pPr>
        <w:spacing w:before="0" w:after="0" w:line="240" w:lineRule="auto"/>
      </w:pPr>
      <w:rPr>
        <w:b/>
        <w:bCs/>
      </w:rPr>
      <w:tblPr/>
      <w:tcPr>
        <w:tcBorders>
          <w:top w:val="double" w:sz="6"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7EB" w:themeFill="accent5" w:themeFillTint="3F"/>
      </w:tcPr>
    </w:tblStylePr>
    <w:tblStylePr w:type="band1Horz">
      <w:tblPr/>
      <w:tcPr>
        <w:tcBorders>
          <w:insideH w:val="nil"/>
          <w:insideV w:val="nil"/>
        </w:tcBorders>
        <w:shd w:val="clear" w:color="auto" w:fill="D6E7EB" w:themeFill="accent5" w:themeFillTint="3F"/>
      </w:tcPr>
    </w:tblStylePr>
    <w:tblStylePr w:type="band2Horz">
      <w:tblPr/>
      <w:tcPr>
        <w:tcBorders>
          <w:insideH w:val="nil"/>
          <w:insideV w:val="nil"/>
        </w:tcBorders>
      </w:tcPr>
    </w:tblStylePr>
  </w:style>
  <w:style w:type="character" w:customStyle="1" w:styleId="Ttulo1Car">
    <w:name w:val="Título 1 Car"/>
    <w:basedOn w:val="Fuentedeprrafopredeter"/>
    <w:link w:val="Ttulo1"/>
    <w:uiPriority w:val="9"/>
    <w:rsid w:val="00666AA8"/>
    <w:rPr>
      <w:rFonts w:asciiTheme="majorHAnsi" w:eastAsiaTheme="majorEastAsia" w:hAnsiTheme="majorHAnsi" w:cstheme="majorBidi"/>
      <w:b/>
      <w:bCs/>
      <w:color w:val="3476B1" w:themeColor="accent1" w:themeShade="BF"/>
      <w:sz w:val="28"/>
      <w:szCs w:val="28"/>
    </w:rPr>
  </w:style>
  <w:style w:type="paragraph" w:styleId="TtuloTDC">
    <w:name w:val="TOC Heading"/>
    <w:basedOn w:val="Ttulo1"/>
    <w:next w:val="Normal"/>
    <w:uiPriority w:val="39"/>
    <w:semiHidden/>
    <w:unhideWhenUsed/>
    <w:qFormat/>
    <w:rsid w:val="00666AA8"/>
    <w:pPr>
      <w:outlineLvl w:val="9"/>
    </w:pPr>
    <w:rPr>
      <w:lang w:eastAsia="es-PY"/>
    </w:rPr>
  </w:style>
  <w:style w:type="paragraph" w:styleId="TDC2">
    <w:name w:val="toc 2"/>
    <w:basedOn w:val="Normal"/>
    <w:next w:val="Normal"/>
    <w:autoRedefine/>
    <w:uiPriority w:val="39"/>
    <w:unhideWhenUsed/>
    <w:rsid w:val="00666AA8"/>
    <w:pPr>
      <w:spacing w:after="100"/>
      <w:ind w:left="220"/>
    </w:pPr>
  </w:style>
  <w:style w:type="paragraph" w:styleId="TDC3">
    <w:name w:val="toc 3"/>
    <w:basedOn w:val="Normal"/>
    <w:next w:val="Normal"/>
    <w:autoRedefine/>
    <w:uiPriority w:val="39"/>
    <w:unhideWhenUsed/>
    <w:rsid w:val="002A7BB6"/>
    <w:pPr>
      <w:tabs>
        <w:tab w:val="left" w:pos="880"/>
        <w:tab w:val="right" w:leader="dot" w:pos="9255"/>
      </w:tabs>
      <w:spacing w:after="100"/>
      <w:ind w:left="284" w:firstLine="156"/>
    </w:pPr>
  </w:style>
  <w:style w:type="character" w:styleId="Hipervnculo">
    <w:name w:val="Hyperlink"/>
    <w:basedOn w:val="Fuentedeprrafopredeter"/>
    <w:uiPriority w:val="99"/>
    <w:unhideWhenUsed/>
    <w:rsid w:val="00666AA8"/>
    <w:rPr>
      <w:color w:val="9454C3" w:themeColor="hyperlink"/>
      <w:u w:val="single"/>
    </w:rPr>
  </w:style>
  <w:style w:type="character" w:customStyle="1" w:styleId="Ttulo4Car">
    <w:name w:val="Título 4 Car"/>
    <w:basedOn w:val="Fuentedeprrafopredeter"/>
    <w:link w:val="Ttulo4"/>
    <w:uiPriority w:val="9"/>
    <w:rsid w:val="00C06C93"/>
    <w:rPr>
      <w:rFonts w:asciiTheme="majorHAnsi" w:eastAsiaTheme="majorEastAsia" w:hAnsiTheme="majorHAnsi" w:cstheme="majorBidi"/>
      <w:b/>
      <w:bCs/>
      <w:i/>
      <w:iCs/>
      <w:color w:val="629DD1" w:themeColor="accent1"/>
    </w:rPr>
  </w:style>
  <w:style w:type="paragraph" w:styleId="Revisin">
    <w:name w:val="Revision"/>
    <w:hidden/>
    <w:uiPriority w:val="99"/>
    <w:semiHidden/>
    <w:rsid w:val="00AD5B53"/>
    <w:pPr>
      <w:spacing w:line="240" w:lineRule="auto"/>
      <w:ind w:left="0" w:firstLine="0"/>
      <w:jc w:val="left"/>
    </w:pPr>
    <w:rPr>
      <w:lang w:val="es-PY"/>
    </w:rPr>
  </w:style>
  <w:style w:type="paragraph" w:styleId="TDC1">
    <w:name w:val="toc 1"/>
    <w:basedOn w:val="Normal"/>
    <w:next w:val="Normal"/>
    <w:autoRedefine/>
    <w:uiPriority w:val="39"/>
    <w:unhideWhenUsed/>
    <w:rsid w:val="00796364"/>
    <w:pPr>
      <w:spacing w:after="100"/>
    </w:pPr>
  </w:style>
  <w:style w:type="character" w:customStyle="1" w:styleId="Ttulo5Car">
    <w:name w:val="Título 5 Car"/>
    <w:basedOn w:val="Fuentedeprrafopredeter"/>
    <w:link w:val="Ttulo5"/>
    <w:uiPriority w:val="9"/>
    <w:semiHidden/>
    <w:rsid w:val="00796364"/>
    <w:rPr>
      <w:rFonts w:asciiTheme="majorHAnsi" w:eastAsiaTheme="majorEastAsia" w:hAnsiTheme="majorHAnsi" w:cstheme="majorBidi"/>
      <w:color w:val="224E76" w:themeColor="accent1" w:themeShade="7F"/>
    </w:rPr>
  </w:style>
  <w:style w:type="character" w:customStyle="1" w:styleId="Ttulo6Car">
    <w:name w:val="Título 6 Car"/>
    <w:basedOn w:val="Fuentedeprrafopredeter"/>
    <w:link w:val="Ttulo6"/>
    <w:uiPriority w:val="9"/>
    <w:semiHidden/>
    <w:rsid w:val="00796364"/>
    <w:rPr>
      <w:rFonts w:asciiTheme="majorHAnsi" w:eastAsiaTheme="majorEastAsia" w:hAnsiTheme="majorHAnsi" w:cstheme="majorBidi"/>
      <w:i/>
      <w:iCs/>
      <w:color w:val="224E76" w:themeColor="accent1" w:themeShade="7F"/>
    </w:rPr>
  </w:style>
  <w:style w:type="character" w:customStyle="1" w:styleId="Ttulo7Car">
    <w:name w:val="Título 7 Car"/>
    <w:basedOn w:val="Fuentedeprrafopredeter"/>
    <w:link w:val="Ttulo7"/>
    <w:uiPriority w:val="9"/>
    <w:semiHidden/>
    <w:rsid w:val="0079636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796364"/>
    <w:rPr>
      <w:rFonts w:asciiTheme="majorHAnsi" w:eastAsiaTheme="majorEastAsia" w:hAnsiTheme="majorHAnsi" w:cstheme="majorBidi"/>
      <w:color w:val="404040" w:themeColor="text1" w:themeTint="BF"/>
      <w:szCs w:val="20"/>
    </w:rPr>
  </w:style>
  <w:style w:type="character" w:customStyle="1" w:styleId="Ttulo9Car">
    <w:name w:val="Título 9 Car"/>
    <w:basedOn w:val="Fuentedeprrafopredeter"/>
    <w:link w:val="Ttulo9"/>
    <w:uiPriority w:val="9"/>
    <w:semiHidden/>
    <w:rsid w:val="00796364"/>
    <w:rPr>
      <w:rFonts w:asciiTheme="majorHAnsi" w:eastAsiaTheme="majorEastAsia" w:hAnsiTheme="majorHAnsi" w:cstheme="majorBidi"/>
      <w:i/>
      <w:iCs/>
      <w:color w:val="404040" w:themeColor="text1" w:themeTint="BF"/>
      <w:szCs w:val="20"/>
    </w:rPr>
  </w:style>
  <w:style w:type="numbering" w:customStyle="1" w:styleId="Estilo1">
    <w:name w:val="Estilo1"/>
    <w:uiPriority w:val="99"/>
    <w:rsid w:val="00A708B1"/>
    <w:pPr>
      <w:numPr>
        <w:numId w:val="2"/>
      </w:numPr>
    </w:pPr>
  </w:style>
  <w:style w:type="numbering" w:customStyle="1" w:styleId="Estilo2">
    <w:name w:val="Estilo2"/>
    <w:uiPriority w:val="99"/>
    <w:rsid w:val="002F5105"/>
    <w:pPr>
      <w:numPr>
        <w:numId w:val="4"/>
      </w:numPr>
    </w:pPr>
  </w:style>
  <w:style w:type="paragraph" w:styleId="TDC4">
    <w:name w:val="toc 4"/>
    <w:basedOn w:val="Normal"/>
    <w:next w:val="Normal"/>
    <w:autoRedefine/>
    <w:uiPriority w:val="39"/>
    <w:unhideWhenUsed/>
    <w:rsid w:val="00B8495B"/>
    <w:pPr>
      <w:spacing w:after="100"/>
      <w:ind w:left="660"/>
    </w:pPr>
  </w:style>
  <w:style w:type="numbering" w:customStyle="1" w:styleId="Estilo3">
    <w:name w:val="Estilo3"/>
    <w:uiPriority w:val="99"/>
    <w:rsid w:val="00BE1376"/>
    <w:pPr>
      <w:numPr>
        <w:numId w:val="7"/>
      </w:numPr>
    </w:pPr>
  </w:style>
  <w:style w:type="numbering" w:customStyle="1" w:styleId="Estilo4">
    <w:name w:val="Estilo4"/>
    <w:uiPriority w:val="99"/>
    <w:rsid w:val="00BE1376"/>
    <w:pPr>
      <w:numPr>
        <w:numId w:val="8"/>
      </w:numPr>
    </w:pPr>
  </w:style>
  <w:style w:type="character" w:customStyle="1" w:styleId="PrrafodelistaCar">
    <w:name w:val="Párrafo de lista Car"/>
    <w:aliases w:val="titulo 5 Car"/>
    <w:link w:val="Prrafodelista"/>
    <w:uiPriority w:val="34"/>
    <w:rsid w:val="00D7248B"/>
    <w:rPr>
      <w:rFonts w:ascii="Calibri" w:eastAsia="Times New Roman"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28116">
      <w:bodyDiv w:val="1"/>
      <w:marLeft w:val="0"/>
      <w:marRight w:val="0"/>
      <w:marTop w:val="0"/>
      <w:marBottom w:val="0"/>
      <w:divBdr>
        <w:top w:val="none" w:sz="0" w:space="0" w:color="auto"/>
        <w:left w:val="none" w:sz="0" w:space="0" w:color="auto"/>
        <w:bottom w:val="none" w:sz="0" w:space="0" w:color="auto"/>
        <w:right w:val="none" w:sz="0" w:space="0" w:color="auto"/>
      </w:divBdr>
    </w:div>
    <w:div w:id="124272265">
      <w:bodyDiv w:val="1"/>
      <w:marLeft w:val="0"/>
      <w:marRight w:val="0"/>
      <w:marTop w:val="0"/>
      <w:marBottom w:val="0"/>
      <w:divBdr>
        <w:top w:val="none" w:sz="0" w:space="0" w:color="auto"/>
        <w:left w:val="none" w:sz="0" w:space="0" w:color="auto"/>
        <w:bottom w:val="none" w:sz="0" w:space="0" w:color="auto"/>
        <w:right w:val="none" w:sz="0" w:space="0" w:color="auto"/>
      </w:divBdr>
    </w:div>
    <w:div w:id="147332743">
      <w:bodyDiv w:val="1"/>
      <w:marLeft w:val="0"/>
      <w:marRight w:val="0"/>
      <w:marTop w:val="0"/>
      <w:marBottom w:val="0"/>
      <w:divBdr>
        <w:top w:val="none" w:sz="0" w:space="0" w:color="auto"/>
        <w:left w:val="none" w:sz="0" w:space="0" w:color="auto"/>
        <w:bottom w:val="none" w:sz="0" w:space="0" w:color="auto"/>
        <w:right w:val="none" w:sz="0" w:space="0" w:color="auto"/>
      </w:divBdr>
    </w:div>
    <w:div w:id="171914154">
      <w:bodyDiv w:val="1"/>
      <w:marLeft w:val="0"/>
      <w:marRight w:val="0"/>
      <w:marTop w:val="0"/>
      <w:marBottom w:val="0"/>
      <w:divBdr>
        <w:top w:val="none" w:sz="0" w:space="0" w:color="auto"/>
        <w:left w:val="none" w:sz="0" w:space="0" w:color="auto"/>
        <w:bottom w:val="none" w:sz="0" w:space="0" w:color="auto"/>
        <w:right w:val="none" w:sz="0" w:space="0" w:color="auto"/>
      </w:divBdr>
    </w:div>
    <w:div w:id="182936938">
      <w:bodyDiv w:val="1"/>
      <w:marLeft w:val="0"/>
      <w:marRight w:val="0"/>
      <w:marTop w:val="0"/>
      <w:marBottom w:val="0"/>
      <w:divBdr>
        <w:top w:val="none" w:sz="0" w:space="0" w:color="auto"/>
        <w:left w:val="none" w:sz="0" w:space="0" w:color="auto"/>
        <w:bottom w:val="none" w:sz="0" w:space="0" w:color="auto"/>
        <w:right w:val="none" w:sz="0" w:space="0" w:color="auto"/>
      </w:divBdr>
    </w:div>
    <w:div w:id="258680250">
      <w:bodyDiv w:val="1"/>
      <w:marLeft w:val="0"/>
      <w:marRight w:val="0"/>
      <w:marTop w:val="0"/>
      <w:marBottom w:val="0"/>
      <w:divBdr>
        <w:top w:val="none" w:sz="0" w:space="0" w:color="auto"/>
        <w:left w:val="none" w:sz="0" w:space="0" w:color="auto"/>
        <w:bottom w:val="none" w:sz="0" w:space="0" w:color="auto"/>
        <w:right w:val="none" w:sz="0" w:space="0" w:color="auto"/>
      </w:divBdr>
    </w:div>
    <w:div w:id="277101329">
      <w:bodyDiv w:val="1"/>
      <w:marLeft w:val="0"/>
      <w:marRight w:val="0"/>
      <w:marTop w:val="0"/>
      <w:marBottom w:val="0"/>
      <w:divBdr>
        <w:top w:val="none" w:sz="0" w:space="0" w:color="auto"/>
        <w:left w:val="none" w:sz="0" w:space="0" w:color="auto"/>
        <w:bottom w:val="none" w:sz="0" w:space="0" w:color="auto"/>
        <w:right w:val="none" w:sz="0" w:space="0" w:color="auto"/>
      </w:divBdr>
    </w:div>
    <w:div w:id="287666240">
      <w:bodyDiv w:val="1"/>
      <w:marLeft w:val="0"/>
      <w:marRight w:val="0"/>
      <w:marTop w:val="0"/>
      <w:marBottom w:val="0"/>
      <w:divBdr>
        <w:top w:val="none" w:sz="0" w:space="0" w:color="auto"/>
        <w:left w:val="none" w:sz="0" w:space="0" w:color="auto"/>
        <w:bottom w:val="none" w:sz="0" w:space="0" w:color="auto"/>
        <w:right w:val="none" w:sz="0" w:space="0" w:color="auto"/>
      </w:divBdr>
    </w:div>
    <w:div w:id="370157779">
      <w:bodyDiv w:val="1"/>
      <w:marLeft w:val="0"/>
      <w:marRight w:val="0"/>
      <w:marTop w:val="0"/>
      <w:marBottom w:val="0"/>
      <w:divBdr>
        <w:top w:val="none" w:sz="0" w:space="0" w:color="auto"/>
        <w:left w:val="none" w:sz="0" w:space="0" w:color="auto"/>
        <w:bottom w:val="none" w:sz="0" w:space="0" w:color="auto"/>
        <w:right w:val="none" w:sz="0" w:space="0" w:color="auto"/>
      </w:divBdr>
    </w:div>
    <w:div w:id="479543525">
      <w:bodyDiv w:val="1"/>
      <w:marLeft w:val="0"/>
      <w:marRight w:val="0"/>
      <w:marTop w:val="0"/>
      <w:marBottom w:val="0"/>
      <w:divBdr>
        <w:top w:val="none" w:sz="0" w:space="0" w:color="auto"/>
        <w:left w:val="none" w:sz="0" w:space="0" w:color="auto"/>
        <w:bottom w:val="none" w:sz="0" w:space="0" w:color="auto"/>
        <w:right w:val="none" w:sz="0" w:space="0" w:color="auto"/>
      </w:divBdr>
    </w:div>
    <w:div w:id="523522968">
      <w:bodyDiv w:val="1"/>
      <w:marLeft w:val="0"/>
      <w:marRight w:val="0"/>
      <w:marTop w:val="0"/>
      <w:marBottom w:val="0"/>
      <w:divBdr>
        <w:top w:val="none" w:sz="0" w:space="0" w:color="auto"/>
        <w:left w:val="none" w:sz="0" w:space="0" w:color="auto"/>
        <w:bottom w:val="none" w:sz="0" w:space="0" w:color="auto"/>
        <w:right w:val="none" w:sz="0" w:space="0" w:color="auto"/>
      </w:divBdr>
    </w:div>
    <w:div w:id="552934248">
      <w:bodyDiv w:val="1"/>
      <w:marLeft w:val="0"/>
      <w:marRight w:val="0"/>
      <w:marTop w:val="0"/>
      <w:marBottom w:val="0"/>
      <w:divBdr>
        <w:top w:val="none" w:sz="0" w:space="0" w:color="auto"/>
        <w:left w:val="none" w:sz="0" w:space="0" w:color="auto"/>
        <w:bottom w:val="none" w:sz="0" w:space="0" w:color="auto"/>
        <w:right w:val="none" w:sz="0" w:space="0" w:color="auto"/>
      </w:divBdr>
    </w:div>
    <w:div w:id="650326865">
      <w:bodyDiv w:val="1"/>
      <w:marLeft w:val="0"/>
      <w:marRight w:val="0"/>
      <w:marTop w:val="0"/>
      <w:marBottom w:val="0"/>
      <w:divBdr>
        <w:top w:val="none" w:sz="0" w:space="0" w:color="auto"/>
        <w:left w:val="none" w:sz="0" w:space="0" w:color="auto"/>
        <w:bottom w:val="none" w:sz="0" w:space="0" w:color="auto"/>
        <w:right w:val="none" w:sz="0" w:space="0" w:color="auto"/>
      </w:divBdr>
    </w:div>
    <w:div w:id="672879115">
      <w:bodyDiv w:val="1"/>
      <w:marLeft w:val="0"/>
      <w:marRight w:val="0"/>
      <w:marTop w:val="0"/>
      <w:marBottom w:val="0"/>
      <w:divBdr>
        <w:top w:val="none" w:sz="0" w:space="0" w:color="auto"/>
        <w:left w:val="none" w:sz="0" w:space="0" w:color="auto"/>
        <w:bottom w:val="none" w:sz="0" w:space="0" w:color="auto"/>
        <w:right w:val="none" w:sz="0" w:space="0" w:color="auto"/>
      </w:divBdr>
    </w:div>
    <w:div w:id="733895342">
      <w:bodyDiv w:val="1"/>
      <w:marLeft w:val="0"/>
      <w:marRight w:val="0"/>
      <w:marTop w:val="0"/>
      <w:marBottom w:val="0"/>
      <w:divBdr>
        <w:top w:val="none" w:sz="0" w:space="0" w:color="auto"/>
        <w:left w:val="none" w:sz="0" w:space="0" w:color="auto"/>
        <w:bottom w:val="none" w:sz="0" w:space="0" w:color="auto"/>
        <w:right w:val="none" w:sz="0" w:space="0" w:color="auto"/>
      </w:divBdr>
    </w:div>
    <w:div w:id="750202552">
      <w:bodyDiv w:val="1"/>
      <w:marLeft w:val="0"/>
      <w:marRight w:val="0"/>
      <w:marTop w:val="0"/>
      <w:marBottom w:val="0"/>
      <w:divBdr>
        <w:top w:val="none" w:sz="0" w:space="0" w:color="auto"/>
        <w:left w:val="none" w:sz="0" w:space="0" w:color="auto"/>
        <w:bottom w:val="none" w:sz="0" w:space="0" w:color="auto"/>
        <w:right w:val="none" w:sz="0" w:space="0" w:color="auto"/>
      </w:divBdr>
    </w:div>
    <w:div w:id="777331788">
      <w:bodyDiv w:val="1"/>
      <w:marLeft w:val="0"/>
      <w:marRight w:val="0"/>
      <w:marTop w:val="0"/>
      <w:marBottom w:val="0"/>
      <w:divBdr>
        <w:top w:val="none" w:sz="0" w:space="0" w:color="auto"/>
        <w:left w:val="none" w:sz="0" w:space="0" w:color="auto"/>
        <w:bottom w:val="none" w:sz="0" w:space="0" w:color="auto"/>
        <w:right w:val="none" w:sz="0" w:space="0" w:color="auto"/>
      </w:divBdr>
    </w:div>
    <w:div w:id="780077726">
      <w:bodyDiv w:val="1"/>
      <w:marLeft w:val="0"/>
      <w:marRight w:val="0"/>
      <w:marTop w:val="0"/>
      <w:marBottom w:val="0"/>
      <w:divBdr>
        <w:top w:val="none" w:sz="0" w:space="0" w:color="auto"/>
        <w:left w:val="none" w:sz="0" w:space="0" w:color="auto"/>
        <w:bottom w:val="none" w:sz="0" w:space="0" w:color="auto"/>
        <w:right w:val="none" w:sz="0" w:space="0" w:color="auto"/>
      </w:divBdr>
    </w:div>
    <w:div w:id="827138805">
      <w:bodyDiv w:val="1"/>
      <w:marLeft w:val="0"/>
      <w:marRight w:val="0"/>
      <w:marTop w:val="0"/>
      <w:marBottom w:val="0"/>
      <w:divBdr>
        <w:top w:val="none" w:sz="0" w:space="0" w:color="auto"/>
        <w:left w:val="none" w:sz="0" w:space="0" w:color="auto"/>
        <w:bottom w:val="none" w:sz="0" w:space="0" w:color="auto"/>
        <w:right w:val="none" w:sz="0" w:space="0" w:color="auto"/>
      </w:divBdr>
    </w:div>
    <w:div w:id="845949068">
      <w:bodyDiv w:val="1"/>
      <w:marLeft w:val="0"/>
      <w:marRight w:val="0"/>
      <w:marTop w:val="0"/>
      <w:marBottom w:val="0"/>
      <w:divBdr>
        <w:top w:val="none" w:sz="0" w:space="0" w:color="auto"/>
        <w:left w:val="none" w:sz="0" w:space="0" w:color="auto"/>
        <w:bottom w:val="none" w:sz="0" w:space="0" w:color="auto"/>
        <w:right w:val="none" w:sz="0" w:space="0" w:color="auto"/>
      </w:divBdr>
    </w:div>
    <w:div w:id="848445340">
      <w:bodyDiv w:val="1"/>
      <w:marLeft w:val="0"/>
      <w:marRight w:val="0"/>
      <w:marTop w:val="0"/>
      <w:marBottom w:val="0"/>
      <w:divBdr>
        <w:top w:val="none" w:sz="0" w:space="0" w:color="auto"/>
        <w:left w:val="none" w:sz="0" w:space="0" w:color="auto"/>
        <w:bottom w:val="none" w:sz="0" w:space="0" w:color="auto"/>
        <w:right w:val="none" w:sz="0" w:space="0" w:color="auto"/>
      </w:divBdr>
    </w:div>
    <w:div w:id="874854122">
      <w:bodyDiv w:val="1"/>
      <w:marLeft w:val="0"/>
      <w:marRight w:val="0"/>
      <w:marTop w:val="0"/>
      <w:marBottom w:val="0"/>
      <w:divBdr>
        <w:top w:val="none" w:sz="0" w:space="0" w:color="auto"/>
        <w:left w:val="none" w:sz="0" w:space="0" w:color="auto"/>
        <w:bottom w:val="none" w:sz="0" w:space="0" w:color="auto"/>
        <w:right w:val="none" w:sz="0" w:space="0" w:color="auto"/>
      </w:divBdr>
    </w:div>
    <w:div w:id="1049184606">
      <w:bodyDiv w:val="1"/>
      <w:marLeft w:val="0"/>
      <w:marRight w:val="0"/>
      <w:marTop w:val="0"/>
      <w:marBottom w:val="0"/>
      <w:divBdr>
        <w:top w:val="none" w:sz="0" w:space="0" w:color="auto"/>
        <w:left w:val="none" w:sz="0" w:space="0" w:color="auto"/>
        <w:bottom w:val="none" w:sz="0" w:space="0" w:color="auto"/>
        <w:right w:val="none" w:sz="0" w:space="0" w:color="auto"/>
      </w:divBdr>
    </w:div>
    <w:div w:id="1091858048">
      <w:bodyDiv w:val="1"/>
      <w:marLeft w:val="0"/>
      <w:marRight w:val="0"/>
      <w:marTop w:val="0"/>
      <w:marBottom w:val="0"/>
      <w:divBdr>
        <w:top w:val="none" w:sz="0" w:space="0" w:color="auto"/>
        <w:left w:val="none" w:sz="0" w:space="0" w:color="auto"/>
        <w:bottom w:val="none" w:sz="0" w:space="0" w:color="auto"/>
        <w:right w:val="none" w:sz="0" w:space="0" w:color="auto"/>
      </w:divBdr>
    </w:div>
    <w:div w:id="1138642233">
      <w:bodyDiv w:val="1"/>
      <w:marLeft w:val="0"/>
      <w:marRight w:val="0"/>
      <w:marTop w:val="0"/>
      <w:marBottom w:val="0"/>
      <w:divBdr>
        <w:top w:val="none" w:sz="0" w:space="0" w:color="auto"/>
        <w:left w:val="none" w:sz="0" w:space="0" w:color="auto"/>
        <w:bottom w:val="none" w:sz="0" w:space="0" w:color="auto"/>
        <w:right w:val="none" w:sz="0" w:space="0" w:color="auto"/>
      </w:divBdr>
    </w:div>
    <w:div w:id="1231383173">
      <w:bodyDiv w:val="1"/>
      <w:marLeft w:val="0"/>
      <w:marRight w:val="0"/>
      <w:marTop w:val="0"/>
      <w:marBottom w:val="0"/>
      <w:divBdr>
        <w:top w:val="none" w:sz="0" w:space="0" w:color="auto"/>
        <w:left w:val="none" w:sz="0" w:space="0" w:color="auto"/>
        <w:bottom w:val="none" w:sz="0" w:space="0" w:color="auto"/>
        <w:right w:val="none" w:sz="0" w:space="0" w:color="auto"/>
      </w:divBdr>
    </w:div>
    <w:div w:id="1252546385">
      <w:bodyDiv w:val="1"/>
      <w:marLeft w:val="0"/>
      <w:marRight w:val="0"/>
      <w:marTop w:val="0"/>
      <w:marBottom w:val="0"/>
      <w:divBdr>
        <w:top w:val="none" w:sz="0" w:space="0" w:color="auto"/>
        <w:left w:val="none" w:sz="0" w:space="0" w:color="auto"/>
        <w:bottom w:val="none" w:sz="0" w:space="0" w:color="auto"/>
        <w:right w:val="none" w:sz="0" w:space="0" w:color="auto"/>
      </w:divBdr>
    </w:div>
    <w:div w:id="1252666506">
      <w:bodyDiv w:val="1"/>
      <w:marLeft w:val="0"/>
      <w:marRight w:val="0"/>
      <w:marTop w:val="0"/>
      <w:marBottom w:val="0"/>
      <w:divBdr>
        <w:top w:val="none" w:sz="0" w:space="0" w:color="auto"/>
        <w:left w:val="none" w:sz="0" w:space="0" w:color="auto"/>
        <w:bottom w:val="none" w:sz="0" w:space="0" w:color="auto"/>
        <w:right w:val="none" w:sz="0" w:space="0" w:color="auto"/>
      </w:divBdr>
    </w:div>
    <w:div w:id="1317146595">
      <w:bodyDiv w:val="1"/>
      <w:marLeft w:val="0"/>
      <w:marRight w:val="0"/>
      <w:marTop w:val="0"/>
      <w:marBottom w:val="0"/>
      <w:divBdr>
        <w:top w:val="none" w:sz="0" w:space="0" w:color="auto"/>
        <w:left w:val="none" w:sz="0" w:space="0" w:color="auto"/>
        <w:bottom w:val="none" w:sz="0" w:space="0" w:color="auto"/>
        <w:right w:val="none" w:sz="0" w:space="0" w:color="auto"/>
      </w:divBdr>
    </w:div>
    <w:div w:id="1356468817">
      <w:bodyDiv w:val="1"/>
      <w:marLeft w:val="0"/>
      <w:marRight w:val="0"/>
      <w:marTop w:val="0"/>
      <w:marBottom w:val="0"/>
      <w:divBdr>
        <w:top w:val="none" w:sz="0" w:space="0" w:color="auto"/>
        <w:left w:val="none" w:sz="0" w:space="0" w:color="auto"/>
        <w:bottom w:val="none" w:sz="0" w:space="0" w:color="auto"/>
        <w:right w:val="none" w:sz="0" w:space="0" w:color="auto"/>
      </w:divBdr>
    </w:div>
    <w:div w:id="1365523753">
      <w:bodyDiv w:val="1"/>
      <w:marLeft w:val="0"/>
      <w:marRight w:val="0"/>
      <w:marTop w:val="0"/>
      <w:marBottom w:val="0"/>
      <w:divBdr>
        <w:top w:val="none" w:sz="0" w:space="0" w:color="auto"/>
        <w:left w:val="none" w:sz="0" w:space="0" w:color="auto"/>
        <w:bottom w:val="none" w:sz="0" w:space="0" w:color="auto"/>
        <w:right w:val="none" w:sz="0" w:space="0" w:color="auto"/>
      </w:divBdr>
    </w:div>
    <w:div w:id="1510683310">
      <w:bodyDiv w:val="1"/>
      <w:marLeft w:val="0"/>
      <w:marRight w:val="0"/>
      <w:marTop w:val="0"/>
      <w:marBottom w:val="0"/>
      <w:divBdr>
        <w:top w:val="none" w:sz="0" w:space="0" w:color="auto"/>
        <w:left w:val="none" w:sz="0" w:space="0" w:color="auto"/>
        <w:bottom w:val="none" w:sz="0" w:space="0" w:color="auto"/>
        <w:right w:val="none" w:sz="0" w:space="0" w:color="auto"/>
      </w:divBdr>
    </w:div>
    <w:div w:id="1541361696">
      <w:bodyDiv w:val="1"/>
      <w:marLeft w:val="0"/>
      <w:marRight w:val="0"/>
      <w:marTop w:val="0"/>
      <w:marBottom w:val="0"/>
      <w:divBdr>
        <w:top w:val="none" w:sz="0" w:space="0" w:color="auto"/>
        <w:left w:val="none" w:sz="0" w:space="0" w:color="auto"/>
        <w:bottom w:val="none" w:sz="0" w:space="0" w:color="auto"/>
        <w:right w:val="none" w:sz="0" w:space="0" w:color="auto"/>
      </w:divBdr>
    </w:div>
    <w:div w:id="1603756475">
      <w:bodyDiv w:val="1"/>
      <w:marLeft w:val="0"/>
      <w:marRight w:val="0"/>
      <w:marTop w:val="0"/>
      <w:marBottom w:val="0"/>
      <w:divBdr>
        <w:top w:val="none" w:sz="0" w:space="0" w:color="auto"/>
        <w:left w:val="none" w:sz="0" w:space="0" w:color="auto"/>
        <w:bottom w:val="none" w:sz="0" w:space="0" w:color="auto"/>
        <w:right w:val="none" w:sz="0" w:space="0" w:color="auto"/>
      </w:divBdr>
    </w:div>
    <w:div w:id="1703438617">
      <w:bodyDiv w:val="1"/>
      <w:marLeft w:val="0"/>
      <w:marRight w:val="0"/>
      <w:marTop w:val="0"/>
      <w:marBottom w:val="0"/>
      <w:divBdr>
        <w:top w:val="none" w:sz="0" w:space="0" w:color="auto"/>
        <w:left w:val="none" w:sz="0" w:space="0" w:color="auto"/>
        <w:bottom w:val="none" w:sz="0" w:space="0" w:color="auto"/>
        <w:right w:val="none" w:sz="0" w:space="0" w:color="auto"/>
      </w:divBdr>
    </w:div>
    <w:div w:id="1708482970">
      <w:bodyDiv w:val="1"/>
      <w:marLeft w:val="0"/>
      <w:marRight w:val="0"/>
      <w:marTop w:val="0"/>
      <w:marBottom w:val="0"/>
      <w:divBdr>
        <w:top w:val="none" w:sz="0" w:space="0" w:color="auto"/>
        <w:left w:val="none" w:sz="0" w:space="0" w:color="auto"/>
        <w:bottom w:val="none" w:sz="0" w:space="0" w:color="auto"/>
        <w:right w:val="none" w:sz="0" w:space="0" w:color="auto"/>
      </w:divBdr>
    </w:div>
    <w:div w:id="1721395057">
      <w:bodyDiv w:val="1"/>
      <w:marLeft w:val="0"/>
      <w:marRight w:val="0"/>
      <w:marTop w:val="0"/>
      <w:marBottom w:val="0"/>
      <w:divBdr>
        <w:top w:val="none" w:sz="0" w:space="0" w:color="auto"/>
        <w:left w:val="none" w:sz="0" w:space="0" w:color="auto"/>
        <w:bottom w:val="none" w:sz="0" w:space="0" w:color="auto"/>
        <w:right w:val="none" w:sz="0" w:space="0" w:color="auto"/>
      </w:divBdr>
    </w:div>
    <w:div w:id="1829712975">
      <w:bodyDiv w:val="1"/>
      <w:marLeft w:val="0"/>
      <w:marRight w:val="0"/>
      <w:marTop w:val="0"/>
      <w:marBottom w:val="0"/>
      <w:divBdr>
        <w:top w:val="none" w:sz="0" w:space="0" w:color="auto"/>
        <w:left w:val="none" w:sz="0" w:space="0" w:color="auto"/>
        <w:bottom w:val="none" w:sz="0" w:space="0" w:color="auto"/>
        <w:right w:val="none" w:sz="0" w:space="0" w:color="auto"/>
      </w:divBdr>
    </w:div>
    <w:div w:id="1844392744">
      <w:bodyDiv w:val="1"/>
      <w:marLeft w:val="0"/>
      <w:marRight w:val="0"/>
      <w:marTop w:val="0"/>
      <w:marBottom w:val="0"/>
      <w:divBdr>
        <w:top w:val="none" w:sz="0" w:space="0" w:color="auto"/>
        <w:left w:val="none" w:sz="0" w:space="0" w:color="auto"/>
        <w:bottom w:val="none" w:sz="0" w:space="0" w:color="auto"/>
        <w:right w:val="none" w:sz="0" w:space="0" w:color="auto"/>
      </w:divBdr>
    </w:div>
    <w:div w:id="1935236961">
      <w:bodyDiv w:val="1"/>
      <w:marLeft w:val="0"/>
      <w:marRight w:val="0"/>
      <w:marTop w:val="0"/>
      <w:marBottom w:val="0"/>
      <w:divBdr>
        <w:top w:val="none" w:sz="0" w:space="0" w:color="auto"/>
        <w:left w:val="none" w:sz="0" w:space="0" w:color="auto"/>
        <w:bottom w:val="none" w:sz="0" w:space="0" w:color="auto"/>
        <w:right w:val="none" w:sz="0" w:space="0" w:color="auto"/>
      </w:divBdr>
    </w:div>
    <w:div w:id="1951666269">
      <w:bodyDiv w:val="1"/>
      <w:marLeft w:val="0"/>
      <w:marRight w:val="0"/>
      <w:marTop w:val="0"/>
      <w:marBottom w:val="0"/>
      <w:divBdr>
        <w:top w:val="none" w:sz="0" w:space="0" w:color="auto"/>
        <w:left w:val="none" w:sz="0" w:space="0" w:color="auto"/>
        <w:bottom w:val="none" w:sz="0" w:space="0" w:color="auto"/>
        <w:right w:val="none" w:sz="0" w:space="0" w:color="auto"/>
      </w:divBdr>
    </w:div>
    <w:div w:id="2001928410">
      <w:bodyDiv w:val="1"/>
      <w:marLeft w:val="0"/>
      <w:marRight w:val="0"/>
      <w:marTop w:val="0"/>
      <w:marBottom w:val="0"/>
      <w:divBdr>
        <w:top w:val="none" w:sz="0" w:space="0" w:color="auto"/>
        <w:left w:val="none" w:sz="0" w:space="0" w:color="auto"/>
        <w:bottom w:val="none" w:sz="0" w:space="0" w:color="auto"/>
        <w:right w:val="none" w:sz="0" w:space="0" w:color="auto"/>
      </w:divBdr>
    </w:div>
    <w:div w:id="2012676702">
      <w:bodyDiv w:val="1"/>
      <w:marLeft w:val="0"/>
      <w:marRight w:val="0"/>
      <w:marTop w:val="0"/>
      <w:marBottom w:val="0"/>
      <w:divBdr>
        <w:top w:val="none" w:sz="0" w:space="0" w:color="auto"/>
        <w:left w:val="none" w:sz="0" w:space="0" w:color="auto"/>
        <w:bottom w:val="none" w:sz="0" w:space="0" w:color="auto"/>
        <w:right w:val="none" w:sz="0" w:space="0" w:color="auto"/>
      </w:divBdr>
    </w:div>
    <w:div w:id="2033410267">
      <w:bodyDiv w:val="1"/>
      <w:marLeft w:val="0"/>
      <w:marRight w:val="0"/>
      <w:marTop w:val="0"/>
      <w:marBottom w:val="0"/>
      <w:divBdr>
        <w:top w:val="none" w:sz="0" w:space="0" w:color="auto"/>
        <w:left w:val="none" w:sz="0" w:space="0" w:color="auto"/>
        <w:bottom w:val="none" w:sz="0" w:space="0" w:color="auto"/>
        <w:right w:val="none" w:sz="0" w:space="0" w:color="auto"/>
      </w:divBdr>
    </w:div>
    <w:div w:id="2044673727">
      <w:bodyDiv w:val="1"/>
      <w:marLeft w:val="0"/>
      <w:marRight w:val="0"/>
      <w:marTop w:val="0"/>
      <w:marBottom w:val="0"/>
      <w:divBdr>
        <w:top w:val="none" w:sz="0" w:space="0" w:color="auto"/>
        <w:left w:val="none" w:sz="0" w:space="0" w:color="auto"/>
        <w:bottom w:val="none" w:sz="0" w:space="0" w:color="auto"/>
        <w:right w:val="none" w:sz="0" w:space="0" w:color="auto"/>
      </w:divBdr>
    </w:div>
    <w:div w:id="2141729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3.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emf"/><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10.emf"/><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https://www.mspbs.gov.py/dependencias/portal/fotos/3cd069-MINISTERIOSALUDPUBLICAYBIENESTARSOCIALportada.jpg"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https://www.mspbs.gov.py/dependencias/portal/fotos/3cd069-MINISTERIOSALUDPUBLICAYBIENESTARSOCIALportada.jpg"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https://www.mspbs.gov.py/dependencias/portal/fotos/3cd069-MINISTERIOSALUDPUBLICAYBIENESTARSOCIALportada.jpg"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Elemen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DEA4BB-AFA5-4B6A-AA0D-CEC45DEF5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883</TotalTime>
  <Pages>30</Pages>
  <Words>7763</Words>
  <Characters>42702</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BALANCE ANUAL DE GESTIÓN PÚBLICA</vt:lpstr>
    </vt:vector>
  </TitlesOfParts>
  <Company>Balance Anual de Gestión Pública</Company>
  <LinksUpToDate>false</LinksUpToDate>
  <CharactersWithSpaces>50365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BALANCE ANUAL DE GESTIÓN PÚBLICA</dc:title>
  <dc:subject>Dirección General de Presupuesto</dc:subject>
  <dc:creator>C&amp;M</dc:creator>
  <cp:lastModifiedBy>Mariana Diaz</cp:lastModifiedBy>
  <cp:revision>47</cp:revision>
  <cp:lastPrinted>2024-01-30T17:28:00Z</cp:lastPrinted>
  <dcterms:created xsi:type="dcterms:W3CDTF">2024-01-25T20:15:00Z</dcterms:created>
  <dcterms:modified xsi:type="dcterms:W3CDTF">2024-01-30T19:54:00Z</dcterms:modified>
</cp:coreProperties>
</file>