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826396" w:rsidRPr="000A36F5" w:rsidRDefault="00EE414C">
      <w:pPr>
        <w:spacing w:after="0" w:line="360" w:lineRule="auto"/>
        <w:ind w:left="1276" w:hanging="482"/>
        <w:jc w:val="both"/>
        <w:rPr>
          <w:rFonts w:ascii="Arial" w:hAnsi="Arial" w:cs="Arial"/>
          <w:color w:val="808080"/>
          <w:sz w:val="72"/>
          <w:szCs w:val="72"/>
          <w:highlight w:val="yellow"/>
          <w:lang w:val="es-AR"/>
        </w:rPr>
      </w:pPr>
      <w:r w:rsidRPr="00EE414C">
        <w:rPr>
          <w:noProof/>
          <w:lang w:eastAsia="es-ES"/>
        </w:rPr>
        <w:drawing>
          <wp:inline distT="0" distB="0" distL="0" distR="0">
            <wp:extent cx="5958206" cy="7512710"/>
            <wp:effectExtent l="19050" t="0" r="4444"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667" r="17916"/>
                    <a:stretch/>
                  </pic:blipFill>
                  <pic:spPr bwMode="auto">
                    <a:xfrm>
                      <a:off x="0" y="0"/>
                      <a:ext cx="5976974" cy="75363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4080D" w:rsidRPr="000A36F5" w:rsidRDefault="00A4080D" w:rsidP="00295BAB">
      <w:pPr>
        <w:jc w:val="center"/>
        <w:rPr>
          <w:rFonts w:ascii="Arial" w:hAnsi="Arial" w:cs="Arial"/>
          <w:color w:val="808080"/>
          <w:sz w:val="72"/>
          <w:szCs w:val="72"/>
          <w:highlight w:val="yellow"/>
          <w:lang w:val="es-AR"/>
        </w:rPr>
      </w:pPr>
    </w:p>
    <w:p w:rsidR="007D24B5" w:rsidRPr="000A36F5" w:rsidRDefault="007D24B5" w:rsidP="00295BAB">
      <w:pPr>
        <w:jc w:val="center"/>
        <w:rPr>
          <w:color w:val="808080"/>
          <w:sz w:val="72"/>
          <w:szCs w:val="72"/>
          <w:highlight w:val="yellow"/>
          <w:lang w:val="es-AR"/>
        </w:rPr>
      </w:pPr>
    </w:p>
    <w:p w:rsidR="00A4080D" w:rsidRPr="000A36F5" w:rsidRDefault="00A4080D" w:rsidP="00295BAB">
      <w:pPr>
        <w:jc w:val="center"/>
        <w:rPr>
          <w:color w:val="808080"/>
          <w:sz w:val="72"/>
          <w:szCs w:val="72"/>
          <w:highlight w:val="yellow"/>
          <w:lang w:val="es-AR"/>
        </w:rPr>
      </w:pPr>
    </w:p>
    <w:p w:rsidR="00D71B46" w:rsidRDefault="00D32E52" w:rsidP="00D71B46">
      <w:pPr>
        <w:jc w:val="center"/>
        <w:rPr>
          <w:color w:val="002467"/>
          <w:sz w:val="72"/>
          <w:szCs w:val="72"/>
          <w:lang w:val="es-AR"/>
        </w:rPr>
      </w:pPr>
      <w:r>
        <w:rPr>
          <w:color w:val="002467"/>
          <w:sz w:val="72"/>
          <w:szCs w:val="72"/>
          <w:lang w:val="es-AR"/>
        </w:rPr>
        <w:t xml:space="preserve">MINISTERIO </w:t>
      </w:r>
      <w:r w:rsidR="00D71B46">
        <w:rPr>
          <w:color w:val="002467"/>
          <w:sz w:val="72"/>
          <w:szCs w:val="72"/>
          <w:lang w:val="es-AR"/>
        </w:rPr>
        <w:t>SALUD PÚBLICA Y BIENESTAR SO</w:t>
      </w:r>
      <w:r w:rsidR="00D71B46" w:rsidRPr="003E0E9E">
        <w:rPr>
          <w:color w:val="002467"/>
          <w:sz w:val="72"/>
          <w:szCs w:val="72"/>
          <w:lang w:val="es-AR"/>
        </w:rPr>
        <w:t>CIAL</w:t>
      </w:r>
    </w:p>
    <w:p w:rsidR="00EE414C" w:rsidRDefault="00EE414C" w:rsidP="00D71B46">
      <w:pPr>
        <w:jc w:val="center"/>
        <w:rPr>
          <w:color w:val="002467"/>
          <w:sz w:val="72"/>
          <w:szCs w:val="72"/>
          <w:lang w:val="es-AR"/>
        </w:rPr>
      </w:pPr>
    </w:p>
    <w:p w:rsidR="00EE414C" w:rsidRPr="003E0E9E" w:rsidRDefault="00EE414C" w:rsidP="00D71B46">
      <w:pPr>
        <w:jc w:val="center"/>
        <w:rPr>
          <w:color w:val="002467"/>
          <w:sz w:val="72"/>
          <w:szCs w:val="72"/>
          <w:lang w:val="es-AR"/>
        </w:rPr>
      </w:pPr>
      <w:r>
        <w:rPr>
          <w:color w:val="002467"/>
          <w:sz w:val="72"/>
          <w:szCs w:val="72"/>
          <w:lang w:val="es-AR"/>
        </w:rPr>
        <w:t>AÑO 202</w:t>
      </w:r>
      <w:r w:rsidR="00011D91">
        <w:rPr>
          <w:color w:val="002467"/>
          <w:sz w:val="72"/>
          <w:szCs w:val="72"/>
          <w:lang w:val="es-AR"/>
        </w:rPr>
        <w:t>2</w:t>
      </w:r>
    </w:p>
    <w:p w:rsidR="00D32E52" w:rsidRPr="003E0E9E" w:rsidRDefault="00D32E52" w:rsidP="00D32E52">
      <w:pPr>
        <w:jc w:val="center"/>
        <w:rPr>
          <w:color w:val="002467"/>
          <w:sz w:val="72"/>
          <w:szCs w:val="72"/>
          <w:lang w:val="es-AR"/>
        </w:rPr>
      </w:pPr>
    </w:p>
    <w:p w:rsidR="00295BAB" w:rsidRPr="000A36F5" w:rsidRDefault="00295BAB" w:rsidP="00295BAB">
      <w:pPr>
        <w:jc w:val="center"/>
        <w:rPr>
          <w:color w:val="002467"/>
          <w:sz w:val="72"/>
          <w:szCs w:val="72"/>
          <w:lang w:val="es-AR"/>
        </w:rPr>
      </w:pPr>
    </w:p>
    <w:p w:rsidR="00295BAB" w:rsidRPr="000A36F5" w:rsidRDefault="00295BAB" w:rsidP="00295BAB">
      <w:pPr>
        <w:rPr>
          <w:color w:val="808080"/>
          <w:sz w:val="72"/>
          <w:szCs w:val="72"/>
          <w:highlight w:val="yellow"/>
          <w:lang w:val="es-AR"/>
        </w:rPr>
      </w:pPr>
    </w:p>
    <w:p w:rsidR="00CF4431" w:rsidRPr="000A36F5" w:rsidRDefault="00CF4431" w:rsidP="00364B86">
      <w:pPr>
        <w:rPr>
          <w:rFonts w:eastAsiaTheme="majorEastAsia"/>
          <w:sz w:val="56"/>
          <w:szCs w:val="72"/>
          <w:highlight w:val="yellow"/>
        </w:rPr>
        <w:sectPr w:rsidR="00CF4431" w:rsidRPr="000A36F5" w:rsidSect="0098180E">
          <w:headerReference w:type="even" r:id="rId10"/>
          <w:headerReference w:type="default" r:id="rId11"/>
          <w:footerReference w:type="even" r:id="rId12"/>
          <w:footerReference w:type="default" r:id="rId13"/>
          <w:headerReference w:type="first" r:id="rId14"/>
          <w:pgSz w:w="12242" w:h="15842" w:code="1"/>
          <w:pgMar w:top="1418" w:right="1276" w:bottom="1418" w:left="1701" w:header="709" w:footer="709" w:gutter="0"/>
          <w:pgNumType w:start="0"/>
          <w:cols w:space="708"/>
          <w:titlePg/>
          <w:docGrid w:linePitch="360"/>
        </w:sectPr>
      </w:pPr>
    </w:p>
    <w:p w:rsidR="00C811DC" w:rsidRPr="000A36F5" w:rsidRDefault="00C811DC" w:rsidP="00C811DC">
      <w:pPr>
        <w:spacing w:after="0" w:line="360" w:lineRule="auto"/>
        <w:ind w:left="1276" w:hanging="482"/>
        <w:jc w:val="both"/>
        <w:rPr>
          <w:b/>
          <w:color w:val="417A84" w:themeColor="accent5" w:themeShade="BF"/>
          <w:sz w:val="28"/>
          <w:szCs w:val="32"/>
          <w:highlight w:val="yellow"/>
        </w:rPr>
      </w:pPr>
    </w:p>
    <w:p w:rsidR="00C811DC" w:rsidRPr="00111A23" w:rsidRDefault="00C811DC" w:rsidP="00C811DC">
      <w:pPr>
        <w:spacing w:before="120" w:after="0" w:line="240" w:lineRule="auto"/>
        <w:jc w:val="center"/>
        <w:rPr>
          <w:b/>
          <w:color w:val="002467"/>
          <w:sz w:val="28"/>
          <w:szCs w:val="32"/>
        </w:rPr>
      </w:pPr>
      <w:r w:rsidRPr="00111A23">
        <w:rPr>
          <w:b/>
          <w:color w:val="002467"/>
          <w:sz w:val="28"/>
          <w:szCs w:val="32"/>
        </w:rPr>
        <w:t>ÍNDICE</w:t>
      </w:r>
    </w:p>
    <w:sdt>
      <w:sdtPr>
        <w:rPr>
          <w:rFonts w:ascii="Times New Roman" w:eastAsiaTheme="minorHAnsi" w:hAnsi="Times New Roman" w:cs="Times New Roman"/>
          <w:b w:val="0"/>
          <w:bCs w:val="0"/>
          <w:color w:val="auto"/>
          <w:sz w:val="20"/>
          <w:szCs w:val="20"/>
          <w:lang w:eastAsia="en-US"/>
        </w:rPr>
        <w:id w:val="-138040702"/>
        <w:docPartObj>
          <w:docPartGallery w:val="Table of Contents"/>
          <w:docPartUnique/>
        </w:docPartObj>
      </w:sdtPr>
      <w:sdtContent>
        <w:p w:rsidR="00C811DC" w:rsidRPr="00111A23" w:rsidRDefault="00C811DC" w:rsidP="00C811DC">
          <w:pPr>
            <w:pStyle w:val="TtulodeTDC"/>
            <w:spacing w:before="120" w:line="240" w:lineRule="auto"/>
            <w:ind w:left="432" w:hanging="432"/>
            <w:rPr>
              <w:rFonts w:ascii="Times New Roman" w:hAnsi="Times New Roman" w:cs="Times New Roman"/>
              <w:color w:val="002467"/>
              <w:sz w:val="20"/>
              <w:szCs w:val="20"/>
            </w:rPr>
          </w:pPr>
          <w:r w:rsidRPr="00111A23">
            <w:rPr>
              <w:rFonts w:ascii="Times New Roman" w:hAnsi="Times New Roman" w:cs="Times New Roman"/>
              <w:color w:val="002467"/>
              <w:sz w:val="20"/>
              <w:szCs w:val="20"/>
            </w:rPr>
            <w:t>Contenido</w:t>
          </w:r>
        </w:p>
        <w:p w:rsidR="001E3AA4" w:rsidRDefault="00A870CE">
          <w:pPr>
            <w:pStyle w:val="TDC1"/>
            <w:rPr>
              <w:rFonts w:asciiTheme="minorHAnsi" w:eastAsiaTheme="minorEastAsia" w:hAnsiTheme="minorHAnsi" w:cstheme="minorBidi"/>
              <w:noProof/>
              <w:sz w:val="22"/>
              <w:lang w:eastAsia="es-ES"/>
            </w:rPr>
          </w:pPr>
          <w:r w:rsidRPr="00111A23">
            <w:rPr>
              <w:bCs/>
              <w:szCs w:val="20"/>
            </w:rPr>
            <w:fldChar w:fldCharType="begin"/>
          </w:r>
          <w:r w:rsidR="00C811DC" w:rsidRPr="00111A23">
            <w:rPr>
              <w:bCs/>
              <w:szCs w:val="20"/>
            </w:rPr>
            <w:instrText xml:space="preserve"> TOC \o "1-4" \h \z \u </w:instrText>
          </w:r>
          <w:r w:rsidRPr="00111A23">
            <w:rPr>
              <w:bCs/>
              <w:szCs w:val="20"/>
            </w:rPr>
            <w:fldChar w:fldCharType="separate"/>
          </w:r>
          <w:hyperlink w:anchor="_Toc125482401" w:history="1">
            <w:r w:rsidR="001E3AA4" w:rsidRPr="009E1CB2">
              <w:rPr>
                <w:rStyle w:val="Hipervnculo"/>
                <w:noProof/>
                <w:lang w:val="es-PY"/>
              </w:rPr>
              <w:t>SIGLAS</w:t>
            </w:r>
            <w:r w:rsidR="001E3AA4">
              <w:rPr>
                <w:noProof/>
                <w:webHidden/>
              </w:rPr>
              <w:tab/>
            </w:r>
            <w:r>
              <w:rPr>
                <w:noProof/>
                <w:webHidden/>
              </w:rPr>
              <w:fldChar w:fldCharType="begin"/>
            </w:r>
            <w:r w:rsidR="001E3AA4">
              <w:rPr>
                <w:noProof/>
                <w:webHidden/>
              </w:rPr>
              <w:instrText xml:space="preserve"> PAGEREF _Toc125482401 \h </w:instrText>
            </w:r>
            <w:r>
              <w:rPr>
                <w:noProof/>
                <w:webHidden/>
              </w:rPr>
            </w:r>
            <w:r>
              <w:rPr>
                <w:noProof/>
                <w:webHidden/>
              </w:rPr>
              <w:fldChar w:fldCharType="separate"/>
            </w:r>
            <w:r w:rsidR="00EE7008">
              <w:rPr>
                <w:noProof/>
                <w:webHidden/>
              </w:rPr>
              <w:t>3</w:t>
            </w:r>
            <w:r>
              <w:rPr>
                <w:noProof/>
                <w:webHidden/>
              </w:rPr>
              <w:fldChar w:fldCharType="end"/>
            </w:r>
          </w:hyperlink>
        </w:p>
        <w:p w:rsidR="001E3AA4" w:rsidRDefault="00A870CE">
          <w:pPr>
            <w:pStyle w:val="TDC1"/>
            <w:rPr>
              <w:rFonts w:asciiTheme="minorHAnsi" w:eastAsiaTheme="minorEastAsia" w:hAnsiTheme="minorHAnsi" w:cstheme="minorBidi"/>
              <w:noProof/>
              <w:sz w:val="22"/>
              <w:lang w:eastAsia="es-ES"/>
            </w:rPr>
          </w:pPr>
          <w:hyperlink w:anchor="_Toc125482402" w:history="1">
            <w:r w:rsidR="001E3AA4" w:rsidRPr="009E1CB2">
              <w:rPr>
                <w:rStyle w:val="Hipervnculo"/>
                <w:noProof/>
                <w:lang w:val="es-PY"/>
              </w:rPr>
              <w:t>PRESENTACIÓN</w:t>
            </w:r>
            <w:r w:rsidR="001E3AA4">
              <w:rPr>
                <w:noProof/>
                <w:webHidden/>
              </w:rPr>
              <w:tab/>
            </w:r>
            <w:r>
              <w:rPr>
                <w:noProof/>
                <w:webHidden/>
              </w:rPr>
              <w:fldChar w:fldCharType="begin"/>
            </w:r>
            <w:r w:rsidR="001E3AA4">
              <w:rPr>
                <w:noProof/>
                <w:webHidden/>
              </w:rPr>
              <w:instrText xml:space="preserve"> PAGEREF _Toc125482402 \h </w:instrText>
            </w:r>
            <w:r>
              <w:rPr>
                <w:noProof/>
                <w:webHidden/>
              </w:rPr>
            </w:r>
            <w:r>
              <w:rPr>
                <w:noProof/>
                <w:webHidden/>
              </w:rPr>
              <w:fldChar w:fldCharType="separate"/>
            </w:r>
            <w:r w:rsidR="00EE7008">
              <w:rPr>
                <w:noProof/>
                <w:webHidden/>
              </w:rPr>
              <w:t>4</w:t>
            </w:r>
            <w:r>
              <w:rPr>
                <w:noProof/>
                <w:webHidden/>
              </w:rPr>
              <w:fldChar w:fldCharType="end"/>
            </w:r>
          </w:hyperlink>
        </w:p>
        <w:p w:rsidR="001E3AA4" w:rsidRDefault="00A870CE">
          <w:pPr>
            <w:pStyle w:val="TDC1"/>
            <w:rPr>
              <w:rFonts w:asciiTheme="minorHAnsi" w:eastAsiaTheme="minorEastAsia" w:hAnsiTheme="minorHAnsi" w:cstheme="minorBidi"/>
              <w:noProof/>
              <w:sz w:val="22"/>
              <w:lang w:eastAsia="es-ES"/>
            </w:rPr>
          </w:pPr>
          <w:hyperlink w:anchor="_Toc125482403" w:history="1">
            <w:r w:rsidR="001E3AA4" w:rsidRPr="009E1CB2">
              <w:rPr>
                <w:rStyle w:val="Hipervnculo"/>
                <w:noProof/>
              </w:rPr>
              <w:t>I</w:t>
            </w:r>
            <w:r w:rsidR="001E3AA4">
              <w:rPr>
                <w:rFonts w:asciiTheme="minorHAnsi" w:eastAsiaTheme="minorEastAsia" w:hAnsiTheme="minorHAnsi" w:cstheme="minorBidi"/>
                <w:noProof/>
                <w:sz w:val="22"/>
                <w:lang w:eastAsia="es-ES"/>
              </w:rPr>
              <w:tab/>
            </w:r>
            <w:r w:rsidR="001E3AA4" w:rsidRPr="009E1CB2">
              <w:rPr>
                <w:rStyle w:val="Hipervnculo"/>
                <w:noProof/>
                <w:lang w:val="es-PY"/>
              </w:rPr>
              <w:t>INTERVENCIÓN DE LA ENTIDAD</w:t>
            </w:r>
            <w:r w:rsidR="001E3AA4">
              <w:rPr>
                <w:noProof/>
                <w:webHidden/>
              </w:rPr>
              <w:tab/>
            </w:r>
            <w:r>
              <w:rPr>
                <w:noProof/>
                <w:webHidden/>
              </w:rPr>
              <w:fldChar w:fldCharType="begin"/>
            </w:r>
            <w:r w:rsidR="001E3AA4">
              <w:rPr>
                <w:noProof/>
                <w:webHidden/>
              </w:rPr>
              <w:instrText xml:space="preserve"> PAGEREF _Toc125482403 \h </w:instrText>
            </w:r>
            <w:r>
              <w:rPr>
                <w:noProof/>
                <w:webHidden/>
              </w:rPr>
            </w:r>
            <w:r>
              <w:rPr>
                <w:noProof/>
                <w:webHidden/>
              </w:rPr>
              <w:fldChar w:fldCharType="separate"/>
            </w:r>
            <w:r w:rsidR="00EE7008">
              <w:rPr>
                <w:noProof/>
                <w:webHidden/>
              </w:rPr>
              <w:t>5</w:t>
            </w:r>
            <w:r>
              <w:rPr>
                <w:noProof/>
                <w:webHidden/>
              </w:rPr>
              <w:fldChar w:fldCharType="end"/>
            </w:r>
          </w:hyperlink>
        </w:p>
        <w:p w:rsidR="001E3AA4" w:rsidRDefault="00A870CE">
          <w:pPr>
            <w:pStyle w:val="TDC2"/>
            <w:tabs>
              <w:tab w:val="left" w:pos="660"/>
              <w:tab w:val="right" w:leader="dot" w:pos="9204"/>
            </w:tabs>
            <w:rPr>
              <w:rFonts w:asciiTheme="minorHAnsi" w:eastAsiaTheme="minorEastAsia" w:hAnsiTheme="minorHAnsi" w:cstheme="minorBidi"/>
              <w:noProof/>
              <w:sz w:val="22"/>
              <w:lang w:eastAsia="es-ES"/>
            </w:rPr>
          </w:pPr>
          <w:hyperlink w:anchor="_Toc125482404" w:history="1">
            <w:r w:rsidR="001E3AA4" w:rsidRPr="009E1CB2">
              <w:rPr>
                <w:rStyle w:val="Hipervnculo"/>
                <w:noProof/>
              </w:rPr>
              <w:t>I.1</w:t>
            </w:r>
            <w:r w:rsidR="001E3AA4">
              <w:rPr>
                <w:rFonts w:asciiTheme="minorHAnsi" w:eastAsiaTheme="minorEastAsia" w:hAnsiTheme="minorHAnsi" w:cstheme="minorBidi"/>
                <w:noProof/>
                <w:sz w:val="22"/>
                <w:lang w:eastAsia="es-ES"/>
              </w:rPr>
              <w:tab/>
            </w:r>
            <w:r w:rsidR="001E3AA4" w:rsidRPr="009E1CB2">
              <w:rPr>
                <w:rStyle w:val="Hipervnculo"/>
                <w:noProof/>
              </w:rPr>
              <w:t>Rol de la Entidad y su vinculación con los Planes</w:t>
            </w:r>
            <w:r w:rsidR="001E3AA4">
              <w:rPr>
                <w:noProof/>
                <w:webHidden/>
              </w:rPr>
              <w:tab/>
            </w:r>
            <w:r>
              <w:rPr>
                <w:noProof/>
                <w:webHidden/>
              </w:rPr>
              <w:fldChar w:fldCharType="begin"/>
            </w:r>
            <w:r w:rsidR="001E3AA4">
              <w:rPr>
                <w:noProof/>
                <w:webHidden/>
              </w:rPr>
              <w:instrText xml:space="preserve"> PAGEREF _Toc125482404 \h </w:instrText>
            </w:r>
            <w:r>
              <w:rPr>
                <w:noProof/>
                <w:webHidden/>
              </w:rPr>
            </w:r>
            <w:r>
              <w:rPr>
                <w:noProof/>
                <w:webHidden/>
              </w:rPr>
              <w:fldChar w:fldCharType="separate"/>
            </w:r>
            <w:r w:rsidR="00EE7008">
              <w:rPr>
                <w:noProof/>
                <w:webHidden/>
              </w:rPr>
              <w:t>5</w:t>
            </w:r>
            <w:r>
              <w:rPr>
                <w:noProof/>
                <w:webHidden/>
              </w:rPr>
              <w:fldChar w:fldCharType="end"/>
            </w:r>
          </w:hyperlink>
        </w:p>
        <w:p w:rsidR="001E3AA4" w:rsidRDefault="00A870CE">
          <w:pPr>
            <w:pStyle w:val="TDC1"/>
            <w:rPr>
              <w:rFonts w:asciiTheme="minorHAnsi" w:eastAsiaTheme="minorEastAsia" w:hAnsiTheme="minorHAnsi" w:cstheme="minorBidi"/>
              <w:noProof/>
              <w:sz w:val="22"/>
              <w:lang w:eastAsia="es-ES"/>
            </w:rPr>
          </w:pPr>
          <w:hyperlink w:anchor="_Toc125482405" w:history="1">
            <w:r w:rsidR="001E3AA4" w:rsidRPr="009E1CB2">
              <w:rPr>
                <w:rStyle w:val="Hipervnculo"/>
                <w:noProof/>
                <w:lang w:val="es-PY"/>
              </w:rPr>
              <w:t>II RESULTADOS DE LA GESTIÓN INSTITUCIONAL</w:t>
            </w:r>
            <w:r w:rsidR="001E3AA4">
              <w:rPr>
                <w:noProof/>
                <w:webHidden/>
              </w:rPr>
              <w:tab/>
            </w:r>
            <w:r>
              <w:rPr>
                <w:noProof/>
                <w:webHidden/>
              </w:rPr>
              <w:fldChar w:fldCharType="begin"/>
            </w:r>
            <w:r w:rsidR="001E3AA4">
              <w:rPr>
                <w:noProof/>
                <w:webHidden/>
              </w:rPr>
              <w:instrText xml:space="preserve"> PAGEREF _Toc125482405 \h </w:instrText>
            </w:r>
            <w:r>
              <w:rPr>
                <w:noProof/>
                <w:webHidden/>
              </w:rPr>
            </w:r>
            <w:r>
              <w:rPr>
                <w:noProof/>
                <w:webHidden/>
              </w:rPr>
              <w:fldChar w:fldCharType="separate"/>
            </w:r>
            <w:r w:rsidR="00EE7008">
              <w:rPr>
                <w:noProof/>
                <w:webHidden/>
              </w:rPr>
              <w:t>7</w:t>
            </w:r>
            <w:r>
              <w:rPr>
                <w:noProof/>
                <w:webHidden/>
              </w:rPr>
              <w:fldChar w:fldCharType="end"/>
            </w:r>
          </w:hyperlink>
        </w:p>
        <w:p w:rsidR="001E3AA4" w:rsidRDefault="00A870CE">
          <w:pPr>
            <w:pStyle w:val="TDC2"/>
            <w:tabs>
              <w:tab w:val="left" w:pos="880"/>
              <w:tab w:val="right" w:leader="dot" w:pos="9204"/>
            </w:tabs>
            <w:rPr>
              <w:rFonts w:asciiTheme="minorHAnsi" w:eastAsiaTheme="minorEastAsia" w:hAnsiTheme="minorHAnsi" w:cstheme="minorBidi"/>
              <w:noProof/>
              <w:sz w:val="22"/>
              <w:lang w:eastAsia="es-ES"/>
            </w:rPr>
          </w:pPr>
          <w:hyperlink w:anchor="_Toc125482406" w:history="1">
            <w:r w:rsidR="001E3AA4" w:rsidRPr="009E1CB2">
              <w:rPr>
                <w:rStyle w:val="Hipervnculo"/>
                <w:noProof/>
              </w:rPr>
              <w:t>II.1</w:t>
            </w:r>
            <w:r w:rsidR="001E3AA4">
              <w:rPr>
                <w:rFonts w:asciiTheme="minorHAnsi" w:eastAsiaTheme="minorEastAsia" w:hAnsiTheme="minorHAnsi" w:cstheme="minorBidi"/>
                <w:noProof/>
                <w:sz w:val="22"/>
                <w:lang w:eastAsia="es-ES"/>
              </w:rPr>
              <w:tab/>
            </w:r>
            <w:r w:rsidR="001E3AA4" w:rsidRPr="009E1CB2">
              <w:rPr>
                <w:rStyle w:val="Hipervnculo"/>
                <w:noProof/>
              </w:rPr>
              <w:t>Logros alcanzados por la Entidad</w:t>
            </w:r>
            <w:r w:rsidR="001E3AA4">
              <w:rPr>
                <w:noProof/>
                <w:webHidden/>
              </w:rPr>
              <w:tab/>
            </w:r>
            <w:r>
              <w:rPr>
                <w:noProof/>
                <w:webHidden/>
              </w:rPr>
              <w:fldChar w:fldCharType="begin"/>
            </w:r>
            <w:r w:rsidR="001E3AA4">
              <w:rPr>
                <w:noProof/>
                <w:webHidden/>
              </w:rPr>
              <w:instrText xml:space="preserve"> PAGEREF _Toc125482406 \h </w:instrText>
            </w:r>
            <w:r>
              <w:rPr>
                <w:noProof/>
                <w:webHidden/>
              </w:rPr>
            </w:r>
            <w:r>
              <w:rPr>
                <w:noProof/>
                <w:webHidden/>
              </w:rPr>
              <w:fldChar w:fldCharType="separate"/>
            </w:r>
            <w:r w:rsidR="00EE7008">
              <w:rPr>
                <w:noProof/>
                <w:webHidden/>
              </w:rPr>
              <w:t>7</w:t>
            </w:r>
            <w:r>
              <w:rPr>
                <w:noProof/>
                <w:webHidden/>
              </w:rPr>
              <w:fldChar w:fldCharType="end"/>
            </w:r>
          </w:hyperlink>
        </w:p>
        <w:p w:rsidR="001E3AA4" w:rsidRDefault="00A870CE">
          <w:pPr>
            <w:pStyle w:val="TDC2"/>
            <w:tabs>
              <w:tab w:val="left" w:pos="880"/>
              <w:tab w:val="right" w:leader="dot" w:pos="9204"/>
            </w:tabs>
            <w:rPr>
              <w:rFonts w:asciiTheme="minorHAnsi" w:eastAsiaTheme="minorEastAsia" w:hAnsiTheme="minorHAnsi" w:cstheme="minorBidi"/>
              <w:noProof/>
              <w:sz w:val="22"/>
              <w:lang w:eastAsia="es-ES"/>
            </w:rPr>
          </w:pPr>
          <w:hyperlink w:anchor="_Toc125482407" w:history="1">
            <w:r w:rsidR="001E3AA4" w:rsidRPr="009E1CB2">
              <w:rPr>
                <w:rStyle w:val="Hipervnculo"/>
                <w:noProof/>
              </w:rPr>
              <w:t>II.2</w:t>
            </w:r>
            <w:r w:rsidR="001E3AA4">
              <w:rPr>
                <w:rFonts w:asciiTheme="minorHAnsi" w:eastAsiaTheme="minorEastAsia" w:hAnsiTheme="minorHAnsi" w:cstheme="minorBidi"/>
                <w:noProof/>
                <w:sz w:val="22"/>
                <w:lang w:eastAsia="es-ES"/>
              </w:rPr>
              <w:tab/>
            </w:r>
            <w:r w:rsidR="001E3AA4" w:rsidRPr="009E1CB2">
              <w:rPr>
                <w:rStyle w:val="Hipervnculo"/>
                <w:noProof/>
              </w:rPr>
              <w:t>Principales Informaciones Complementarias de la Entidad</w:t>
            </w:r>
            <w:r w:rsidR="001E3AA4">
              <w:rPr>
                <w:noProof/>
                <w:webHidden/>
              </w:rPr>
              <w:tab/>
            </w:r>
            <w:r>
              <w:rPr>
                <w:noProof/>
                <w:webHidden/>
              </w:rPr>
              <w:fldChar w:fldCharType="begin"/>
            </w:r>
            <w:r w:rsidR="001E3AA4">
              <w:rPr>
                <w:noProof/>
                <w:webHidden/>
              </w:rPr>
              <w:instrText xml:space="preserve"> PAGEREF _Toc125482407 \h </w:instrText>
            </w:r>
            <w:r>
              <w:rPr>
                <w:noProof/>
                <w:webHidden/>
              </w:rPr>
            </w:r>
            <w:r>
              <w:rPr>
                <w:noProof/>
                <w:webHidden/>
              </w:rPr>
              <w:fldChar w:fldCharType="separate"/>
            </w:r>
            <w:r w:rsidR="00EE7008">
              <w:rPr>
                <w:noProof/>
                <w:webHidden/>
              </w:rPr>
              <w:t>10</w:t>
            </w:r>
            <w:r>
              <w:rPr>
                <w:noProof/>
                <w:webHidden/>
              </w:rPr>
              <w:fldChar w:fldCharType="end"/>
            </w:r>
          </w:hyperlink>
        </w:p>
        <w:p w:rsidR="001E3AA4" w:rsidRDefault="00A870CE">
          <w:pPr>
            <w:pStyle w:val="TDC4"/>
            <w:tabs>
              <w:tab w:val="left" w:pos="1100"/>
              <w:tab w:val="right" w:leader="dot" w:pos="9204"/>
            </w:tabs>
            <w:rPr>
              <w:rFonts w:asciiTheme="minorHAnsi" w:eastAsiaTheme="minorEastAsia" w:hAnsiTheme="minorHAnsi" w:cstheme="minorBidi"/>
              <w:noProof/>
              <w:sz w:val="22"/>
              <w:lang w:eastAsia="es-ES"/>
            </w:rPr>
          </w:pPr>
          <w:hyperlink w:anchor="_Toc125482408" w:history="1">
            <w:r w:rsidR="001E3AA4" w:rsidRPr="009E1CB2">
              <w:rPr>
                <w:rStyle w:val="Hipervnculo"/>
                <w:rFonts w:ascii="Wingdings" w:hAnsi="Wingdings"/>
                <w:noProof/>
              </w:rPr>
              <w:t></w:t>
            </w:r>
            <w:r w:rsidR="001E3AA4">
              <w:rPr>
                <w:rFonts w:asciiTheme="minorHAnsi" w:eastAsiaTheme="minorEastAsia" w:hAnsiTheme="minorHAnsi" w:cstheme="minorBidi"/>
                <w:noProof/>
                <w:sz w:val="22"/>
                <w:lang w:eastAsia="es-ES"/>
              </w:rPr>
              <w:tab/>
            </w:r>
            <w:r w:rsidR="001E3AA4" w:rsidRPr="009E1CB2">
              <w:rPr>
                <w:rStyle w:val="Hipervnculo"/>
                <w:noProof/>
              </w:rPr>
              <w:t>Atención a la Salud</w:t>
            </w:r>
            <w:r w:rsidR="001E3AA4">
              <w:rPr>
                <w:noProof/>
                <w:webHidden/>
              </w:rPr>
              <w:tab/>
            </w:r>
            <w:r>
              <w:rPr>
                <w:noProof/>
                <w:webHidden/>
              </w:rPr>
              <w:fldChar w:fldCharType="begin"/>
            </w:r>
            <w:r w:rsidR="001E3AA4">
              <w:rPr>
                <w:noProof/>
                <w:webHidden/>
              </w:rPr>
              <w:instrText xml:space="preserve"> PAGEREF _Toc125482408 \h </w:instrText>
            </w:r>
            <w:r>
              <w:rPr>
                <w:noProof/>
                <w:webHidden/>
              </w:rPr>
            </w:r>
            <w:r>
              <w:rPr>
                <w:noProof/>
                <w:webHidden/>
              </w:rPr>
              <w:fldChar w:fldCharType="separate"/>
            </w:r>
            <w:r w:rsidR="00EE7008">
              <w:rPr>
                <w:noProof/>
                <w:webHidden/>
              </w:rPr>
              <w:t>10</w:t>
            </w:r>
            <w:r>
              <w:rPr>
                <w:noProof/>
                <w:webHidden/>
              </w:rPr>
              <w:fldChar w:fldCharType="end"/>
            </w:r>
          </w:hyperlink>
        </w:p>
        <w:p w:rsidR="001E3AA4" w:rsidRDefault="00A870CE">
          <w:pPr>
            <w:pStyle w:val="TDC4"/>
            <w:tabs>
              <w:tab w:val="left" w:pos="1100"/>
              <w:tab w:val="right" w:leader="dot" w:pos="9204"/>
            </w:tabs>
            <w:rPr>
              <w:rFonts w:asciiTheme="minorHAnsi" w:eastAsiaTheme="minorEastAsia" w:hAnsiTheme="minorHAnsi" w:cstheme="minorBidi"/>
              <w:noProof/>
              <w:sz w:val="22"/>
              <w:lang w:eastAsia="es-ES"/>
            </w:rPr>
          </w:pPr>
          <w:hyperlink w:anchor="_Toc125482409" w:history="1">
            <w:r w:rsidR="001E3AA4" w:rsidRPr="009E1CB2">
              <w:rPr>
                <w:rStyle w:val="Hipervnculo"/>
                <w:rFonts w:ascii="Wingdings" w:hAnsi="Wingdings"/>
                <w:noProof/>
              </w:rPr>
              <w:t></w:t>
            </w:r>
            <w:r w:rsidR="001E3AA4">
              <w:rPr>
                <w:rFonts w:asciiTheme="minorHAnsi" w:eastAsiaTheme="minorEastAsia" w:hAnsiTheme="minorHAnsi" w:cstheme="minorBidi"/>
                <w:noProof/>
                <w:sz w:val="22"/>
                <w:lang w:eastAsia="es-ES"/>
              </w:rPr>
              <w:tab/>
            </w:r>
            <w:r w:rsidR="001E3AA4" w:rsidRPr="009E1CB2">
              <w:rPr>
                <w:rStyle w:val="Hipervnculo"/>
                <w:noProof/>
              </w:rPr>
              <w:t>Servicios Hospitalarios</w:t>
            </w:r>
            <w:r w:rsidR="001E3AA4">
              <w:rPr>
                <w:noProof/>
                <w:webHidden/>
              </w:rPr>
              <w:tab/>
            </w:r>
            <w:r>
              <w:rPr>
                <w:noProof/>
                <w:webHidden/>
              </w:rPr>
              <w:fldChar w:fldCharType="begin"/>
            </w:r>
            <w:r w:rsidR="001E3AA4">
              <w:rPr>
                <w:noProof/>
                <w:webHidden/>
              </w:rPr>
              <w:instrText xml:space="preserve"> PAGEREF _Toc125482409 \h </w:instrText>
            </w:r>
            <w:r>
              <w:rPr>
                <w:noProof/>
                <w:webHidden/>
              </w:rPr>
            </w:r>
            <w:r>
              <w:rPr>
                <w:noProof/>
                <w:webHidden/>
              </w:rPr>
              <w:fldChar w:fldCharType="separate"/>
            </w:r>
            <w:r w:rsidR="00EE7008">
              <w:rPr>
                <w:noProof/>
                <w:webHidden/>
              </w:rPr>
              <w:t>12</w:t>
            </w:r>
            <w:r>
              <w:rPr>
                <w:noProof/>
                <w:webHidden/>
              </w:rPr>
              <w:fldChar w:fldCharType="end"/>
            </w:r>
          </w:hyperlink>
        </w:p>
        <w:p w:rsidR="001E3AA4" w:rsidRDefault="00A870CE">
          <w:pPr>
            <w:pStyle w:val="TDC4"/>
            <w:tabs>
              <w:tab w:val="left" w:pos="1100"/>
              <w:tab w:val="right" w:leader="dot" w:pos="9204"/>
            </w:tabs>
            <w:rPr>
              <w:rFonts w:asciiTheme="minorHAnsi" w:eastAsiaTheme="minorEastAsia" w:hAnsiTheme="minorHAnsi" w:cstheme="minorBidi"/>
              <w:noProof/>
              <w:sz w:val="22"/>
              <w:lang w:eastAsia="es-ES"/>
            </w:rPr>
          </w:pPr>
          <w:hyperlink w:anchor="_Toc125482412" w:history="1">
            <w:r w:rsidR="001E3AA4" w:rsidRPr="009E1CB2">
              <w:rPr>
                <w:rStyle w:val="Hipervnculo"/>
                <w:rFonts w:ascii="Wingdings" w:hAnsi="Wingdings"/>
                <w:noProof/>
              </w:rPr>
              <w:t></w:t>
            </w:r>
            <w:r w:rsidR="001E3AA4">
              <w:rPr>
                <w:rFonts w:asciiTheme="minorHAnsi" w:eastAsiaTheme="minorEastAsia" w:hAnsiTheme="minorHAnsi" w:cstheme="minorBidi"/>
                <w:noProof/>
                <w:sz w:val="22"/>
                <w:lang w:eastAsia="es-ES"/>
              </w:rPr>
              <w:tab/>
            </w:r>
            <w:r w:rsidR="001E3AA4" w:rsidRPr="009E1CB2">
              <w:rPr>
                <w:rStyle w:val="Hipervnculo"/>
                <w:noProof/>
              </w:rPr>
              <w:t>Mortalidad Infantil</w:t>
            </w:r>
            <w:r w:rsidR="001E3AA4">
              <w:rPr>
                <w:noProof/>
                <w:webHidden/>
              </w:rPr>
              <w:tab/>
            </w:r>
            <w:r>
              <w:rPr>
                <w:noProof/>
                <w:webHidden/>
              </w:rPr>
              <w:fldChar w:fldCharType="begin"/>
            </w:r>
            <w:r w:rsidR="001E3AA4">
              <w:rPr>
                <w:noProof/>
                <w:webHidden/>
              </w:rPr>
              <w:instrText xml:space="preserve"> PAGEREF _Toc125482412 \h </w:instrText>
            </w:r>
            <w:r>
              <w:rPr>
                <w:noProof/>
                <w:webHidden/>
              </w:rPr>
            </w:r>
            <w:r>
              <w:rPr>
                <w:noProof/>
                <w:webHidden/>
              </w:rPr>
              <w:fldChar w:fldCharType="separate"/>
            </w:r>
            <w:r w:rsidR="00EE7008">
              <w:rPr>
                <w:noProof/>
                <w:webHidden/>
              </w:rPr>
              <w:t>12</w:t>
            </w:r>
            <w:r>
              <w:rPr>
                <w:noProof/>
                <w:webHidden/>
              </w:rPr>
              <w:fldChar w:fldCharType="end"/>
            </w:r>
          </w:hyperlink>
        </w:p>
        <w:p w:rsidR="001E3AA4" w:rsidRDefault="00A870CE">
          <w:pPr>
            <w:pStyle w:val="TDC4"/>
            <w:tabs>
              <w:tab w:val="left" w:pos="1100"/>
              <w:tab w:val="right" w:leader="dot" w:pos="9204"/>
            </w:tabs>
            <w:rPr>
              <w:rFonts w:asciiTheme="minorHAnsi" w:eastAsiaTheme="minorEastAsia" w:hAnsiTheme="minorHAnsi" w:cstheme="minorBidi"/>
              <w:noProof/>
              <w:sz w:val="22"/>
              <w:lang w:eastAsia="es-ES"/>
            </w:rPr>
          </w:pPr>
          <w:hyperlink w:anchor="_Toc125482413" w:history="1">
            <w:r w:rsidR="001E3AA4" w:rsidRPr="009E1CB2">
              <w:rPr>
                <w:rStyle w:val="Hipervnculo"/>
                <w:rFonts w:ascii="Wingdings" w:hAnsi="Wingdings"/>
                <w:noProof/>
              </w:rPr>
              <w:t></w:t>
            </w:r>
            <w:r w:rsidR="001E3AA4">
              <w:rPr>
                <w:rFonts w:asciiTheme="minorHAnsi" w:eastAsiaTheme="minorEastAsia" w:hAnsiTheme="minorHAnsi" w:cstheme="minorBidi"/>
                <w:noProof/>
                <w:sz w:val="22"/>
                <w:lang w:eastAsia="es-ES"/>
              </w:rPr>
              <w:tab/>
            </w:r>
            <w:r w:rsidR="001E3AA4" w:rsidRPr="009E1CB2">
              <w:rPr>
                <w:rStyle w:val="Hipervnculo"/>
                <w:noProof/>
              </w:rPr>
              <w:t>Mortalidad Materna</w:t>
            </w:r>
            <w:r w:rsidR="001E3AA4">
              <w:rPr>
                <w:noProof/>
                <w:webHidden/>
              </w:rPr>
              <w:tab/>
            </w:r>
            <w:r>
              <w:rPr>
                <w:noProof/>
                <w:webHidden/>
              </w:rPr>
              <w:fldChar w:fldCharType="begin"/>
            </w:r>
            <w:r w:rsidR="001E3AA4">
              <w:rPr>
                <w:noProof/>
                <w:webHidden/>
              </w:rPr>
              <w:instrText xml:space="preserve"> PAGEREF _Toc125482413 \h </w:instrText>
            </w:r>
            <w:r>
              <w:rPr>
                <w:noProof/>
                <w:webHidden/>
              </w:rPr>
            </w:r>
            <w:r>
              <w:rPr>
                <w:noProof/>
                <w:webHidden/>
              </w:rPr>
              <w:fldChar w:fldCharType="separate"/>
            </w:r>
            <w:r w:rsidR="00EE7008">
              <w:rPr>
                <w:noProof/>
                <w:webHidden/>
              </w:rPr>
              <w:t>13</w:t>
            </w:r>
            <w:r>
              <w:rPr>
                <w:noProof/>
                <w:webHidden/>
              </w:rPr>
              <w:fldChar w:fldCharType="end"/>
            </w:r>
          </w:hyperlink>
        </w:p>
        <w:p w:rsidR="001E3AA4" w:rsidRDefault="00A870CE">
          <w:pPr>
            <w:pStyle w:val="TDC4"/>
            <w:tabs>
              <w:tab w:val="left" w:pos="1100"/>
              <w:tab w:val="right" w:leader="dot" w:pos="9204"/>
            </w:tabs>
            <w:rPr>
              <w:rFonts w:asciiTheme="minorHAnsi" w:eastAsiaTheme="minorEastAsia" w:hAnsiTheme="minorHAnsi" w:cstheme="minorBidi"/>
              <w:noProof/>
              <w:sz w:val="22"/>
              <w:lang w:eastAsia="es-ES"/>
            </w:rPr>
          </w:pPr>
          <w:hyperlink w:anchor="_Toc125482414" w:history="1">
            <w:r w:rsidR="001E3AA4" w:rsidRPr="009E1CB2">
              <w:rPr>
                <w:rStyle w:val="Hipervnculo"/>
                <w:rFonts w:ascii="Wingdings" w:hAnsi="Wingdings"/>
                <w:noProof/>
              </w:rPr>
              <w:t></w:t>
            </w:r>
            <w:r w:rsidR="001E3AA4">
              <w:rPr>
                <w:rFonts w:asciiTheme="minorHAnsi" w:eastAsiaTheme="minorEastAsia" w:hAnsiTheme="minorHAnsi" w:cstheme="minorBidi"/>
                <w:noProof/>
                <w:sz w:val="22"/>
                <w:lang w:eastAsia="es-ES"/>
              </w:rPr>
              <w:tab/>
            </w:r>
            <w:r w:rsidR="001E3AA4" w:rsidRPr="009E1CB2">
              <w:rPr>
                <w:rStyle w:val="Hipervnculo"/>
                <w:noProof/>
              </w:rPr>
              <w:t>Unidad de Salud de la Familia (USF)</w:t>
            </w:r>
            <w:r w:rsidR="001E3AA4">
              <w:rPr>
                <w:noProof/>
                <w:webHidden/>
              </w:rPr>
              <w:tab/>
            </w:r>
            <w:r>
              <w:rPr>
                <w:noProof/>
                <w:webHidden/>
              </w:rPr>
              <w:fldChar w:fldCharType="begin"/>
            </w:r>
            <w:r w:rsidR="001E3AA4">
              <w:rPr>
                <w:noProof/>
                <w:webHidden/>
              </w:rPr>
              <w:instrText xml:space="preserve"> PAGEREF _Toc125482414 \h </w:instrText>
            </w:r>
            <w:r>
              <w:rPr>
                <w:noProof/>
                <w:webHidden/>
              </w:rPr>
            </w:r>
            <w:r>
              <w:rPr>
                <w:noProof/>
                <w:webHidden/>
              </w:rPr>
              <w:fldChar w:fldCharType="separate"/>
            </w:r>
            <w:r w:rsidR="00EE7008">
              <w:rPr>
                <w:noProof/>
                <w:webHidden/>
              </w:rPr>
              <w:t>14</w:t>
            </w:r>
            <w:r>
              <w:rPr>
                <w:noProof/>
                <w:webHidden/>
              </w:rPr>
              <w:fldChar w:fldCharType="end"/>
            </w:r>
          </w:hyperlink>
        </w:p>
        <w:p w:rsidR="001E3AA4" w:rsidRDefault="00A870CE">
          <w:pPr>
            <w:pStyle w:val="TDC4"/>
            <w:tabs>
              <w:tab w:val="left" w:pos="1100"/>
              <w:tab w:val="right" w:leader="dot" w:pos="9204"/>
            </w:tabs>
            <w:rPr>
              <w:rFonts w:asciiTheme="minorHAnsi" w:eastAsiaTheme="minorEastAsia" w:hAnsiTheme="minorHAnsi" w:cstheme="minorBidi"/>
              <w:noProof/>
              <w:sz w:val="22"/>
              <w:lang w:eastAsia="es-ES"/>
            </w:rPr>
          </w:pPr>
          <w:hyperlink w:anchor="_Toc125482415" w:history="1">
            <w:r w:rsidR="001E3AA4" w:rsidRPr="009E1CB2">
              <w:rPr>
                <w:rStyle w:val="Hipervnculo"/>
                <w:rFonts w:ascii="Wingdings" w:hAnsi="Wingdings"/>
                <w:noProof/>
              </w:rPr>
              <w:t></w:t>
            </w:r>
            <w:r w:rsidR="001E3AA4">
              <w:rPr>
                <w:rFonts w:asciiTheme="minorHAnsi" w:eastAsiaTheme="minorEastAsia" w:hAnsiTheme="minorHAnsi" w:cstheme="minorBidi"/>
                <w:noProof/>
                <w:sz w:val="22"/>
                <w:lang w:eastAsia="es-ES"/>
              </w:rPr>
              <w:tab/>
            </w:r>
            <w:r w:rsidR="001E3AA4" w:rsidRPr="009E1CB2">
              <w:rPr>
                <w:rStyle w:val="Hipervnculo"/>
                <w:noProof/>
              </w:rPr>
              <w:t>Instituciones del MSPyBS según Tipo</w:t>
            </w:r>
            <w:r w:rsidR="001E3AA4">
              <w:rPr>
                <w:noProof/>
                <w:webHidden/>
              </w:rPr>
              <w:tab/>
            </w:r>
            <w:r>
              <w:rPr>
                <w:noProof/>
                <w:webHidden/>
              </w:rPr>
              <w:fldChar w:fldCharType="begin"/>
            </w:r>
            <w:r w:rsidR="001E3AA4">
              <w:rPr>
                <w:noProof/>
                <w:webHidden/>
              </w:rPr>
              <w:instrText xml:space="preserve"> PAGEREF _Toc125482415 \h </w:instrText>
            </w:r>
            <w:r>
              <w:rPr>
                <w:noProof/>
                <w:webHidden/>
              </w:rPr>
            </w:r>
            <w:r>
              <w:rPr>
                <w:noProof/>
                <w:webHidden/>
              </w:rPr>
              <w:fldChar w:fldCharType="separate"/>
            </w:r>
            <w:r w:rsidR="00EE7008">
              <w:rPr>
                <w:noProof/>
                <w:webHidden/>
              </w:rPr>
              <w:t>15</w:t>
            </w:r>
            <w:r>
              <w:rPr>
                <w:noProof/>
                <w:webHidden/>
              </w:rPr>
              <w:fldChar w:fldCharType="end"/>
            </w:r>
          </w:hyperlink>
        </w:p>
        <w:p w:rsidR="001E3AA4" w:rsidRDefault="00A870CE">
          <w:pPr>
            <w:pStyle w:val="TDC4"/>
            <w:tabs>
              <w:tab w:val="left" w:pos="1100"/>
              <w:tab w:val="right" w:leader="dot" w:pos="9204"/>
            </w:tabs>
            <w:rPr>
              <w:rFonts w:asciiTheme="minorHAnsi" w:eastAsiaTheme="minorEastAsia" w:hAnsiTheme="minorHAnsi" w:cstheme="minorBidi"/>
              <w:noProof/>
              <w:sz w:val="22"/>
              <w:lang w:eastAsia="es-ES"/>
            </w:rPr>
          </w:pPr>
          <w:hyperlink w:anchor="_Toc125482416" w:history="1">
            <w:r w:rsidR="001E3AA4" w:rsidRPr="009E1CB2">
              <w:rPr>
                <w:rStyle w:val="Hipervnculo"/>
                <w:rFonts w:ascii="Wingdings" w:hAnsi="Wingdings"/>
                <w:noProof/>
              </w:rPr>
              <w:t></w:t>
            </w:r>
            <w:r w:rsidR="001E3AA4">
              <w:rPr>
                <w:rFonts w:asciiTheme="minorHAnsi" w:eastAsiaTheme="minorEastAsia" w:hAnsiTheme="minorHAnsi" w:cstheme="minorBidi"/>
                <w:noProof/>
                <w:sz w:val="22"/>
                <w:lang w:eastAsia="es-ES"/>
              </w:rPr>
              <w:tab/>
            </w:r>
            <w:r w:rsidR="001E3AA4" w:rsidRPr="009E1CB2">
              <w:rPr>
                <w:rStyle w:val="Hipervnculo"/>
                <w:noProof/>
              </w:rPr>
              <w:t>Compras con el Fondo Nacional de Inversión Pública y Desarrollo – FONACIDE</w:t>
            </w:r>
            <w:r w:rsidR="001E3AA4">
              <w:rPr>
                <w:noProof/>
                <w:webHidden/>
              </w:rPr>
              <w:tab/>
            </w:r>
            <w:r>
              <w:rPr>
                <w:noProof/>
                <w:webHidden/>
              </w:rPr>
              <w:fldChar w:fldCharType="begin"/>
            </w:r>
            <w:r w:rsidR="001E3AA4">
              <w:rPr>
                <w:noProof/>
                <w:webHidden/>
              </w:rPr>
              <w:instrText xml:space="preserve"> PAGEREF _Toc125482416 \h </w:instrText>
            </w:r>
            <w:r>
              <w:rPr>
                <w:noProof/>
                <w:webHidden/>
              </w:rPr>
            </w:r>
            <w:r>
              <w:rPr>
                <w:noProof/>
                <w:webHidden/>
              </w:rPr>
              <w:fldChar w:fldCharType="separate"/>
            </w:r>
            <w:r w:rsidR="00EE7008">
              <w:rPr>
                <w:noProof/>
                <w:webHidden/>
              </w:rPr>
              <w:t>16</w:t>
            </w:r>
            <w:r>
              <w:rPr>
                <w:noProof/>
                <w:webHidden/>
              </w:rPr>
              <w:fldChar w:fldCharType="end"/>
            </w:r>
          </w:hyperlink>
        </w:p>
        <w:p w:rsidR="001E3AA4" w:rsidRDefault="00A870CE">
          <w:pPr>
            <w:pStyle w:val="TDC1"/>
            <w:rPr>
              <w:rFonts w:asciiTheme="minorHAnsi" w:eastAsiaTheme="minorEastAsia" w:hAnsiTheme="minorHAnsi" w:cstheme="minorBidi"/>
              <w:noProof/>
              <w:sz w:val="22"/>
              <w:lang w:eastAsia="es-ES"/>
            </w:rPr>
          </w:pPr>
          <w:hyperlink w:anchor="_Toc125482417" w:history="1">
            <w:r w:rsidR="001E3AA4" w:rsidRPr="009E1CB2">
              <w:rPr>
                <w:rStyle w:val="Hipervnculo"/>
                <w:noProof/>
                <w:lang w:val="es-PY"/>
              </w:rPr>
              <w:t>III DESAFIOS FUTUROS</w:t>
            </w:r>
            <w:r w:rsidR="001E3AA4">
              <w:rPr>
                <w:noProof/>
                <w:webHidden/>
              </w:rPr>
              <w:tab/>
            </w:r>
            <w:r>
              <w:rPr>
                <w:noProof/>
                <w:webHidden/>
              </w:rPr>
              <w:fldChar w:fldCharType="begin"/>
            </w:r>
            <w:r w:rsidR="001E3AA4">
              <w:rPr>
                <w:noProof/>
                <w:webHidden/>
              </w:rPr>
              <w:instrText xml:space="preserve"> PAGEREF _Toc125482417 \h </w:instrText>
            </w:r>
            <w:r>
              <w:rPr>
                <w:noProof/>
                <w:webHidden/>
              </w:rPr>
            </w:r>
            <w:r>
              <w:rPr>
                <w:noProof/>
                <w:webHidden/>
              </w:rPr>
              <w:fldChar w:fldCharType="separate"/>
            </w:r>
            <w:r w:rsidR="00EE7008">
              <w:rPr>
                <w:noProof/>
                <w:webHidden/>
              </w:rPr>
              <w:t>17</w:t>
            </w:r>
            <w:r>
              <w:rPr>
                <w:noProof/>
                <w:webHidden/>
              </w:rPr>
              <w:fldChar w:fldCharType="end"/>
            </w:r>
          </w:hyperlink>
        </w:p>
        <w:p w:rsidR="001E3AA4" w:rsidRDefault="00A870CE">
          <w:pPr>
            <w:pStyle w:val="TDC2"/>
            <w:tabs>
              <w:tab w:val="right" w:leader="dot" w:pos="9204"/>
            </w:tabs>
            <w:rPr>
              <w:rFonts w:asciiTheme="minorHAnsi" w:eastAsiaTheme="minorEastAsia" w:hAnsiTheme="minorHAnsi" w:cstheme="minorBidi"/>
              <w:noProof/>
              <w:sz w:val="22"/>
              <w:lang w:eastAsia="es-ES"/>
            </w:rPr>
          </w:pPr>
          <w:hyperlink w:anchor="_Toc125482418" w:history="1">
            <w:r w:rsidR="001E3AA4" w:rsidRPr="009E1CB2">
              <w:rPr>
                <w:rStyle w:val="Hipervnculo"/>
                <w:rFonts w:eastAsiaTheme="majorEastAsia"/>
                <w:bCs/>
                <w:noProof/>
                <w:lang w:val="es-PY"/>
              </w:rPr>
              <w:t>ANEXO I</w:t>
            </w:r>
            <w:r w:rsidR="001E3AA4">
              <w:rPr>
                <w:noProof/>
                <w:webHidden/>
              </w:rPr>
              <w:tab/>
            </w:r>
            <w:r>
              <w:rPr>
                <w:noProof/>
                <w:webHidden/>
              </w:rPr>
              <w:fldChar w:fldCharType="begin"/>
            </w:r>
            <w:r w:rsidR="001E3AA4">
              <w:rPr>
                <w:noProof/>
                <w:webHidden/>
              </w:rPr>
              <w:instrText xml:space="preserve"> PAGEREF _Toc125482418 \h </w:instrText>
            </w:r>
            <w:r>
              <w:rPr>
                <w:noProof/>
                <w:webHidden/>
              </w:rPr>
            </w:r>
            <w:r>
              <w:rPr>
                <w:noProof/>
                <w:webHidden/>
              </w:rPr>
              <w:fldChar w:fldCharType="separate"/>
            </w:r>
            <w:r w:rsidR="00EE7008">
              <w:rPr>
                <w:noProof/>
                <w:webHidden/>
              </w:rPr>
              <w:t>19</w:t>
            </w:r>
            <w:r>
              <w:rPr>
                <w:noProof/>
                <w:webHidden/>
              </w:rPr>
              <w:fldChar w:fldCharType="end"/>
            </w:r>
          </w:hyperlink>
        </w:p>
        <w:p w:rsidR="001E3AA4" w:rsidRDefault="00A870CE">
          <w:pPr>
            <w:pStyle w:val="TDC4"/>
            <w:tabs>
              <w:tab w:val="left" w:pos="1100"/>
              <w:tab w:val="right" w:leader="dot" w:pos="9204"/>
            </w:tabs>
            <w:rPr>
              <w:rFonts w:asciiTheme="minorHAnsi" w:eastAsiaTheme="minorEastAsia" w:hAnsiTheme="minorHAnsi" w:cstheme="minorBidi"/>
              <w:noProof/>
              <w:sz w:val="22"/>
              <w:lang w:eastAsia="es-ES"/>
            </w:rPr>
          </w:pPr>
          <w:hyperlink w:anchor="_Toc125482419" w:history="1">
            <w:r w:rsidR="001E3AA4" w:rsidRPr="009E1CB2">
              <w:rPr>
                <w:rStyle w:val="Hipervnculo"/>
                <w:rFonts w:ascii="Wingdings" w:hAnsi="Wingdings"/>
                <w:noProof/>
              </w:rPr>
              <w:t></w:t>
            </w:r>
            <w:r w:rsidR="001E3AA4">
              <w:rPr>
                <w:rFonts w:asciiTheme="minorHAnsi" w:eastAsiaTheme="minorEastAsia" w:hAnsiTheme="minorHAnsi" w:cstheme="minorBidi"/>
                <w:noProof/>
                <w:sz w:val="22"/>
                <w:lang w:eastAsia="es-ES"/>
              </w:rPr>
              <w:tab/>
            </w:r>
            <w:r w:rsidR="001E3AA4" w:rsidRPr="009E1CB2">
              <w:rPr>
                <w:rStyle w:val="Hipervnculo"/>
                <w:noProof/>
              </w:rPr>
              <w:t>Logros Obtenidos por Estructura Programática</w:t>
            </w:r>
            <w:r w:rsidR="001E3AA4">
              <w:rPr>
                <w:noProof/>
                <w:webHidden/>
              </w:rPr>
              <w:tab/>
            </w:r>
            <w:r>
              <w:rPr>
                <w:noProof/>
                <w:webHidden/>
              </w:rPr>
              <w:fldChar w:fldCharType="begin"/>
            </w:r>
            <w:r w:rsidR="001E3AA4">
              <w:rPr>
                <w:noProof/>
                <w:webHidden/>
              </w:rPr>
              <w:instrText xml:space="preserve"> PAGEREF _Toc125482419 \h </w:instrText>
            </w:r>
            <w:r>
              <w:rPr>
                <w:noProof/>
                <w:webHidden/>
              </w:rPr>
            </w:r>
            <w:r>
              <w:rPr>
                <w:noProof/>
                <w:webHidden/>
              </w:rPr>
              <w:fldChar w:fldCharType="separate"/>
            </w:r>
            <w:r w:rsidR="00EE7008">
              <w:rPr>
                <w:noProof/>
                <w:webHidden/>
              </w:rPr>
              <w:t>19</w:t>
            </w:r>
            <w:r>
              <w:rPr>
                <w:noProof/>
                <w:webHidden/>
              </w:rPr>
              <w:fldChar w:fldCharType="end"/>
            </w:r>
          </w:hyperlink>
        </w:p>
        <w:p w:rsidR="001E3AA4" w:rsidRDefault="00A870CE">
          <w:pPr>
            <w:pStyle w:val="TDC2"/>
            <w:tabs>
              <w:tab w:val="right" w:leader="dot" w:pos="9204"/>
            </w:tabs>
            <w:rPr>
              <w:rFonts w:asciiTheme="minorHAnsi" w:eastAsiaTheme="minorEastAsia" w:hAnsiTheme="minorHAnsi" w:cstheme="minorBidi"/>
              <w:noProof/>
              <w:sz w:val="22"/>
              <w:lang w:eastAsia="es-ES"/>
            </w:rPr>
          </w:pPr>
          <w:hyperlink w:anchor="_Toc125482420" w:history="1">
            <w:r w:rsidR="001E3AA4" w:rsidRPr="009E1CB2">
              <w:rPr>
                <w:rStyle w:val="Hipervnculo"/>
                <w:rFonts w:eastAsiaTheme="majorEastAsia"/>
                <w:bCs/>
                <w:noProof/>
                <w:lang w:val="es-PY"/>
              </w:rPr>
              <w:t>ANEXO II</w:t>
            </w:r>
            <w:r w:rsidR="001E3AA4">
              <w:rPr>
                <w:noProof/>
                <w:webHidden/>
              </w:rPr>
              <w:tab/>
            </w:r>
            <w:r>
              <w:rPr>
                <w:noProof/>
                <w:webHidden/>
              </w:rPr>
              <w:fldChar w:fldCharType="begin"/>
            </w:r>
            <w:r w:rsidR="001E3AA4">
              <w:rPr>
                <w:noProof/>
                <w:webHidden/>
              </w:rPr>
              <w:instrText xml:space="preserve"> PAGEREF _Toc125482420 \h </w:instrText>
            </w:r>
            <w:r>
              <w:rPr>
                <w:noProof/>
                <w:webHidden/>
              </w:rPr>
            </w:r>
            <w:r>
              <w:rPr>
                <w:noProof/>
                <w:webHidden/>
              </w:rPr>
              <w:fldChar w:fldCharType="separate"/>
            </w:r>
            <w:r w:rsidR="00EE7008">
              <w:rPr>
                <w:noProof/>
                <w:webHidden/>
              </w:rPr>
              <w:t>20</w:t>
            </w:r>
            <w:r>
              <w:rPr>
                <w:noProof/>
                <w:webHidden/>
              </w:rPr>
              <w:fldChar w:fldCharType="end"/>
            </w:r>
          </w:hyperlink>
        </w:p>
        <w:p w:rsidR="001E3AA4" w:rsidRDefault="00A870CE">
          <w:pPr>
            <w:pStyle w:val="TDC4"/>
            <w:tabs>
              <w:tab w:val="left" w:pos="1100"/>
              <w:tab w:val="right" w:leader="dot" w:pos="9204"/>
            </w:tabs>
            <w:rPr>
              <w:rFonts w:asciiTheme="minorHAnsi" w:eastAsiaTheme="minorEastAsia" w:hAnsiTheme="minorHAnsi" w:cstheme="minorBidi"/>
              <w:noProof/>
              <w:sz w:val="22"/>
              <w:lang w:eastAsia="es-ES"/>
            </w:rPr>
          </w:pPr>
          <w:hyperlink w:anchor="_Toc125482421" w:history="1">
            <w:r w:rsidR="001E3AA4" w:rsidRPr="009E1CB2">
              <w:rPr>
                <w:rStyle w:val="Hipervnculo"/>
                <w:rFonts w:ascii="Wingdings" w:hAnsi="Wingdings"/>
                <w:noProof/>
              </w:rPr>
              <w:t></w:t>
            </w:r>
            <w:r w:rsidR="001E3AA4">
              <w:rPr>
                <w:rFonts w:asciiTheme="minorHAnsi" w:eastAsiaTheme="minorEastAsia" w:hAnsiTheme="minorHAnsi" w:cstheme="minorBidi"/>
                <w:noProof/>
                <w:sz w:val="22"/>
                <w:lang w:eastAsia="es-ES"/>
              </w:rPr>
              <w:tab/>
            </w:r>
            <w:r w:rsidR="001E3AA4" w:rsidRPr="009E1CB2">
              <w:rPr>
                <w:rStyle w:val="Hipervnculo"/>
                <w:noProof/>
              </w:rPr>
              <w:t>Avance de la Población Efectiva</w:t>
            </w:r>
            <w:r w:rsidR="001E3AA4">
              <w:rPr>
                <w:noProof/>
                <w:webHidden/>
              </w:rPr>
              <w:tab/>
            </w:r>
            <w:r>
              <w:rPr>
                <w:noProof/>
                <w:webHidden/>
              </w:rPr>
              <w:fldChar w:fldCharType="begin"/>
            </w:r>
            <w:r w:rsidR="001E3AA4">
              <w:rPr>
                <w:noProof/>
                <w:webHidden/>
              </w:rPr>
              <w:instrText xml:space="preserve"> PAGEREF _Toc125482421 \h </w:instrText>
            </w:r>
            <w:r>
              <w:rPr>
                <w:noProof/>
                <w:webHidden/>
              </w:rPr>
            </w:r>
            <w:r>
              <w:rPr>
                <w:noProof/>
                <w:webHidden/>
              </w:rPr>
              <w:fldChar w:fldCharType="separate"/>
            </w:r>
            <w:r w:rsidR="00EE7008">
              <w:rPr>
                <w:noProof/>
                <w:webHidden/>
              </w:rPr>
              <w:t>20</w:t>
            </w:r>
            <w:r>
              <w:rPr>
                <w:noProof/>
                <w:webHidden/>
              </w:rPr>
              <w:fldChar w:fldCharType="end"/>
            </w:r>
          </w:hyperlink>
        </w:p>
        <w:p w:rsidR="001E3AA4" w:rsidRDefault="00A870CE">
          <w:pPr>
            <w:pStyle w:val="TDC2"/>
            <w:tabs>
              <w:tab w:val="right" w:leader="dot" w:pos="9204"/>
            </w:tabs>
            <w:rPr>
              <w:rFonts w:asciiTheme="minorHAnsi" w:eastAsiaTheme="minorEastAsia" w:hAnsiTheme="minorHAnsi" w:cstheme="minorBidi"/>
              <w:noProof/>
              <w:sz w:val="22"/>
              <w:lang w:eastAsia="es-ES"/>
            </w:rPr>
          </w:pPr>
          <w:hyperlink w:anchor="_Toc125482422" w:history="1">
            <w:r w:rsidR="001E3AA4" w:rsidRPr="009E1CB2">
              <w:rPr>
                <w:rStyle w:val="Hipervnculo"/>
                <w:rFonts w:eastAsiaTheme="majorEastAsia"/>
                <w:bCs/>
                <w:noProof/>
                <w:lang w:val="es-PY"/>
              </w:rPr>
              <w:t>ANEXO III</w:t>
            </w:r>
            <w:r w:rsidR="001E3AA4">
              <w:rPr>
                <w:noProof/>
                <w:webHidden/>
              </w:rPr>
              <w:tab/>
            </w:r>
            <w:r>
              <w:rPr>
                <w:noProof/>
                <w:webHidden/>
              </w:rPr>
              <w:fldChar w:fldCharType="begin"/>
            </w:r>
            <w:r w:rsidR="001E3AA4">
              <w:rPr>
                <w:noProof/>
                <w:webHidden/>
              </w:rPr>
              <w:instrText xml:space="preserve"> PAGEREF _Toc125482422 \h </w:instrText>
            </w:r>
            <w:r>
              <w:rPr>
                <w:noProof/>
                <w:webHidden/>
              </w:rPr>
            </w:r>
            <w:r>
              <w:rPr>
                <w:noProof/>
                <w:webHidden/>
              </w:rPr>
              <w:fldChar w:fldCharType="separate"/>
            </w:r>
            <w:r w:rsidR="00EE7008">
              <w:rPr>
                <w:noProof/>
                <w:webHidden/>
              </w:rPr>
              <w:t>21</w:t>
            </w:r>
            <w:r>
              <w:rPr>
                <w:noProof/>
                <w:webHidden/>
              </w:rPr>
              <w:fldChar w:fldCharType="end"/>
            </w:r>
          </w:hyperlink>
        </w:p>
        <w:p w:rsidR="001E3AA4" w:rsidRDefault="00A870CE">
          <w:pPr>
            <w:pStyle w:val="TDC4"/>
            <w:tabs>
              <w:tab w:val="left" w:pos="1100"/>
              <w:tab w:val="right" w:leader="dot" w:pos="9204"/>
            </w:tabs>
            <w:rPr>
              <w:rFonts w:asciiTheme="minorHAnsi" w:eastAsiaTheme="minorEastAsia" w:hAnsiTheme="minorHAnsi" w:cstheme="minorBidi"/>
              <w:noProof/>
              <w:sz w:val="22"/>
              <w:lang w:eastAsia="es-ES"/>
            </w:rPr>
          </w:pPr>
          <w:hyperlink w:anchor="_Toc125482423" w:history="1">
            <w:r w:rsidR="001E3AA4" w:rsidRPr="009E1CB2">
              <w:rPr>
                <w:rStyle w:val="Hipervnculo"/>
                <w:rFonts w:ascii="Wingdings" w:hAnsi="Wingdings"/>
                <w:noProof/>
              </w:rPr>
              <w:t></w:t>
            </w:r>
            <w:r w:rsidR="001E3AA4">
              <w:rPr>
                <w:rFonts w:asciiTheme="minorHAnsi" w:eastAsiaTheme="minorEastAsia" w:hAnsiTheme="minorHAnsi" w:cstheme="minorBidi"/>
                <w:noProof/>
                <w:sz w:val="22"/>
                <w:lang w:eastAsia="es-ES"/>
              </w:rPr>
              <w:tab/>
            </w:r>
            <w:r w:rsidR="001E3AA4" w:rsidRPr="009E1CB2">
              <w:rPr>
                <w:rStyle w:val="Hipervnculo"/>
                <w:noProof/>
              </w:rPr>
              <w:t>Recursos Humanos</w:t>
            </w:r>
            <w:r w:rsidR="001E3AA4">
              <w:rPr>
                <w:noProof/>
                <w:webHidden/>
              </w:rPr>
              <w:tab/>
            </w:r>
            <w:r>
              <w:rPr>
                <w:noProof/>
                <w:webHidden/>
              </w:rPr>
              <w:fldChar w:fldCharType="begin"/>
            </w:r>
            <w:r w:rsidR="001E3AA4">
              <w:rPr>
                <w:noProof/>
                <w:webHidden/>
              </w:rPr>
              <w:instrText xml:space="preserve"> PAGEREF _Toc125482423 \h </w:instrText>
            </w:r>
            <w:r>
              <w:rPr>
                <w:noProof/>
                <w:webHidden/>
              </w:rPr>
            </w:r>
            <w:r>
              <w:rPr>
                <w:noProof/>
                <w:webHidden/>
              </w:rPr>
              <w:fldChar w:fldCharType="separate"/>
            </w:r>
            <w:r w:rsidR="00EE7008">
              <w:rPr>
                <w:noProof/>
                <w:webHidden/>
              </w:rPr>
              <w:t>21</w:t>
            </w:r>
            <w:r>
              <w:rPr>
                <w:noProof/>
                <w:webHidden/>
              </w:rPr>
              <w:fldChar w:fldCharType="end"/>
            </w:r>
          </w:hyperlink>
        </w:p>
        <w:p w:rsidR="001E3AA4" w:rsidRDefault="00A870CE">
          <w:pPr>
            <w:pStyle w:val="TDC4"/>
            <w:tabs>
              <w:tab w:val="left" w:pos="1100"/>
              <w:tab w:val="right" w:leader="dot" w:pos="9204"/>
            </w:tabs>
            <w:rPr>
              <w:rFonts w:asciiTheme="minorHAnsi" w:eastAsiaTheme="minorEastAsia" w:hAnsiTheme="minorHAnsi" w:cstheme="minorBidi"/>
              <w:noProof/>
              <w:sz w:val="22"/>
              <w:lang w:eastAsia="es-ES"/>
            </w:rPr>
          </w:pPr>
          <w:hyperlink w:anchor="_Toc125482424" w:history="1">
            <w:r w:rsidR="001E3AA4" w:rsidRPr="009E1CB2">
              <w:rPr>
                <w:rStyle w:val="Hipervnculo"/>
                <w:rFonts w:ascii="Wingdings" w:hAnsi="Wingdings"/>
                <w:noProof/>
              </w:rPr>
              <w:t></w:t>
            </w:r>
            <w:r w:rsidR="001E3AA4">
              <w:rPr>
                <w:rFonts w:asciiTheme="minorHAnsi" w:eastAsiaTheme="minorEastAsia" w:hAnsiTheme="minorHAnsi" w:cstheme="minorBidi"/>
                <w:noProof/>
                <w:sz w:val="22"/>
                <w:lang w:eastAsia="es-ES"/>
              </w:rPr>
              <w:tab/>
            </w:r>
            <w:r w:rsidR="001E3AA4" w:rsidRPr="009E1CB2">
              <w:rPr>
                <w:rStyle w:val="Hipervnculo"/>
                <w:noProof/>
              </w:rPr>
              <w:t>Cantidad de Personal de Blanco</w:t>
            </w:r>
            <w:r w:rsidR="001E3AA4">
              <w:rPr>
                <w:noProof/>
                <w:webHidden/>
              </w:rPr>
              <w:tab/>
            </w:r>
            <w:r>
              <w:rPr>
                <w:noProof/>
                <w:webHidden/>
              </w:rPr>
              <w:fldChar w:fldCharType="begin"/>
            </w:r>
            <w:r w:rsidR="001E3AA4">
              <w:rPr>
                <w:noProof/>
                <w:webHidden/>
              </w:rPr>
              <w:instrText xml:space="preserve"> PAGEREF _Toc125482424 \h </w:instrText>
            </w:r>
            <w:r>
              <w:rPr>
                <w:noProof/>
                <w:webHidden/>
              </w:rPr>
            </w:r>
            <w:r>
              <w:rPr>
                <w:noProof/>
                <w:webHidden/>
              </w:rPr>
              <w:fldChar w:fldCharType="separate"/>
            </w:r>
            <w:r w:rsidR="00EE7008">
              <w:rPr>
                <w:noProof/>
                <w:webHidden/>
              </w:rPr>
              <w:t>21</w:t>
            </w:r>
            <w:r>
              <w:rPr>
                <w:noProof/>
                <w:webHidden/>
              </w:rPr>
              <w:fldChar w:fldCharType="end"/>
            </w:r>
          </w:hyperlink>
        </w:p>
        <w:p w:rsidR="001E3AA4" w:rsidRDefault="00A870CE">
          <w:pPr>
            <w:pStyle w:val="TDC4"/>
            <w:tabs>
              <w:tab w:val="left" w:pos="1100"/>
              <w:tab w:val="right" w:leader="dot" w:pos="9204"/>
            </w:tabs>
            <w:rPr>
              <w:rFonts w:asciiTheme="minorHAnsi" w:eastAsiaTheme="minorEastAsia" w:hAnsiTheme="minorHAnsi" w:cstheme="minorBidi"/>
              <w:noProof/>
              <w:sz w:val="22"/>
              <w:lang w:eastAsia="es-ES"/>
            </w:rPr>
          </w:pPr>
          <w:hyperlink w:anchor="_Toc125482425" w:history="1">
            <w:r w:rsidR="001E3AA4" w:rsidRPr="009E1CB2">
              <w:rPr>
                <w:rStyle w:val="Hipervnculo"/>
                <w:rFonts w:ascii="Wingdings" w:hAnsi="Wingdings"/>
                <w:noProof/>
              </w:rPr>
              <w:t></w:t>
            </w:r>
            <w:r w:rsidR="001E3AA4">
              <w:rPr>
                <w:rFonts w:asciiTheme="minorHAnsi" w:eastAsiaTheme="minorEastAsia" w:hAnsiTheme="minorHAnsi" w:cstheme="minorBidi"/>
                <w:noProof/>
                <w:sz w:val="22"/>
                <w:lang w:eastAsia="es-ES"/>
              </w:rPr>
              <w:tab/>
            </w:r>
            <w:r w:rsidR="001E3AA4" w:rsidRPr="009E1CB2">
              <w:rPr>
                <w:rStyle w:val="Hipervnculo"/>
                <w:noProof/>
              </w:rPr>
              <w:t>ID 752 “Tasa de Recursos Humanos en Salud por Vínculos del MSPYBS por cada 1.000 Habitantes”</w:t>
            </w:r>
            <w:r w:rsidR="001E3AA4">
              <w:rPr>
                <w:noProof/>
                <w:webHidden/>
              </w:rPr>
              <w:tab/>
            </w:r>
            <w:r>
              <w:rPr>
                <w:noProof/>
                <w:webHidden/>
              </w:rPr>
              <w:fldChar w:fldCharType="begin"/>
            </w:r>
            <w:r w:rsidR="001E3AA4">
              <w:rPr>
                <w:noProof/>
                <w:webHidden/>
              </w:rPr>
              <w:instrText xml:space="preserve"> PAGEREF _Toc125482425 \h </w:instrText>
            </w:r>
            <w:r>
              <w:rPr>
                <w:noProof/>
                <w:webHidden/>
              </w:rPr>
            </w:r>
            <w:r>
              <w:rPr>
                <w:noProof/>
                <w:webHidden/>
              </w:rPr>
              <w:fldChar w:fldCharType="separate"/>
            </w:r>
            <w:r w:rsidR="00EE7008">
              <w:rPr>
                <w:noProof/>
                <w:webHidden/>
              </w:rPr>
              <w:t>21</w:t>
            </w:r>
            <w:r>
              <w:rPr>
                <w:noProof/>
                <w:webHidden/>
              </w:rPr>
              <w:fldChar w:fldCharType="end"/>
            </w:r>
          </w:hyperlink>
        </w:p>
        <w:p w:rsidR="001E3AA4" w:rsidRDefault="00A870CE">
          <w:pPr>
            <w:pStyle w:val="TDC2"/>
            <w:tabs>
              <w:tab w:val="right" w:leader="dot" w:pos="9204"/>
            </w:tabs>
            <w:rPr>
              <w:rFonts w:asciiTheme="minorHAnsi" w:eastAsiaTheme="minorEastAsia" w:hAnsiTheme="minorHAnsi" w:cstheme="minorBidi"/>
              <w:noProof/>
              <w:sz w:val="22"/>
              <w:lang w:eastAsia="es-ES"/>
            </w:rPr>
          </w:pPr>
          <w:hyperlink w:anchor="_Toc125482426" w:history="1">
            <w:r w:rsidR="001E3AA4" w:rsidRPr="009E1CB2">
              <w:rPr>
                <w:rStyle w:val="Hipervnculo"/>
                <w:rFonts w:eastAsiaTheme="majorEastAsia"/>
                <w:bCs/>
                <w:noProof/>
                <w:lang w:val="es-PY"/>
              </w:rPr>
              <w:t>ANEXO IV</w:t>
            </w:r>
            <w:r w:rsidR="001E3AA4">
              <w:rPr>
                <w:noProof/>
                <w:webHidden/>
              </w:rPr>
              <w:tab/>
            </w:r>
            <w:r>
              <w:rPr>
                <w:noProof/>
                <w:webHidden/>
              </w:rPr>
              <w:fldChar w:fldCharType="begin"/>
            </w:r>
            <w:r w:rsidR="001E3AA4">
              <w:rPr>
                <w:noProof/>
                <w:webHidden/>
              </w:rPr>
              <w:instrText xml:space="preserve"> PAGEREF _Toc125482426 \h </w:instrText>
            </w:r>
            <w:r>
              <w:rPr>
                <w:noProof/>
                <w:webHidden/>
              </w:rPr>
            </w:r>
            <w:r>
              <w:rPr>
                <w:noProof/>
                <w:webHidden/>
              </w:rPr>
              <w:fldChar w:fldCharType="separate"/>
            </w:r>
            <w:r w:rsidR="00EE7008">
              <w:rPr>
                <w:noProof/>
                <w:webHidden/>
              </w:rPr>
              <w:t>22</w:t>
            </w:r>
            <w:r>
              <w:rPr>
                <w:noProof/>
                <w:webHidden/>
              </w:rPr>
              <w:fldChar w:fldCharType="end"/>
            </w:r>
          </w:hyperlink>
        </w:p>
        <w:p w:rsidR="001E3AA4" w:rsidRDefault="00A870CE">
          <w:pPr>
            <w:pStyle w:val="TDC4"/>
            <w:tabs>
              <w:tab w:val="left" w:pos="1100"/>
              <w:tab w:val="right" w:leader="dot" w:pos="9204"/>
            </w:tabs>
            <w:rPr>
              <w:rFonts w:asciiTheme="minorHAnsi" w:eastAsiaTheme="minorEastAsia" w:hAnsiTheme="minorHAnsi" w:cstheme="minorBidi"/>
              <w:noProof/>
              <w:sz w:val="22"/>
              <w:lang w:eastAsia="es-ES"/>
            </w:rPr>
          </w:pPr>
          <w:hyperlink w:anchor="_Toc125482427" w:history="1">
            <w:r w:rsidR="001E3AA4" w:rsidRPr="009E1CB2">
              <w:rPr>
                <w:rStyle w:val="Hipervnculo"/>
                <w:rFonts w:ascii="Wingdings" w:hAnsi="Wingdings"/>
                <w:noProof/>
              </w:rPr>
              <w:t></w:t>
            </w:r>
            <w:r w:rsidR="001E3AA4">
              <w:rPr>
                <w:rFonts w:asciiTheme="minorHAnsi" w:eastAsiaTheme="minorEastAsia" w:hAnsiTheme="minorHAnsi" w:cstheme="minorBidi"/>
                <w:noProof/>
                <w:sz w:val="22"/>
                <w:lang w:eastAsia="es-ES"/>
              </w:rPr>
              <w:tab/>
            </w:r>
            <w:r w:rsidR="001E3AA4" w:rsidRPr="009E1CB2">
              <w:rPr>
                <w:rStyle w:val="Hipervnculo"/>
                <w:noProof/>
              </w:rPr>
              <w:t>PAI sobre beneficiarios de vacunas</w:t>
            </w:r>
            <w:r w:rsidR="001E3AA4">
              <w:rPr>
                <w:noProof/>
                <w:webHidden/>
              </w:rPr>
              <w:tab/>
            </w:r>
            <w:r>
              <w:rPr>
                <w:noProof/>
                <w:webHidden/>
              </w:rPr>
              <w:fldChar w:fldCharType="begin"/>
            </w:r>
            <w:r w:rsidR="001E3AA4">
              <w:rPr>
                <w:noProof/>
                <w:webHidden/>
              </w:rPr>
              <w:instrText xml:space="preserve"> PAGEREF _Toc125482427 \h </w:instrText>
            </w:r>
            <w:r>
              <w:rPr>
                <w:noProof/>
                <w:webHidden/>
              </w:rPr>
            </w:r>
            <w:r>
              <w:rPr>
                <w:noProof/>
                <w:webHidden/>
              </w:rPr>
              <w:fldChar w:fldCharType="separate"/>
            </w:r>
            <w:r w:rsidR="00EE7008">
              <w:rPr>
                <w:noProof/>
                <w:webHidden/>
              </w:rPr>
              <w:t>22</w:t>
            </w:r>
            <w:r>
              <w:rPr>
                <w:noProof/>
                <w:webHidden/>
              </w:rPr>
              <w:fldChar w:fldCharType="end"/>
            </w:r>
          </w:hyperlink>
        </w:p>
        <w:p w:rsidR="00C811DC" w:rsidRPr="000A36F5" w:rsidRDefault="00A870CE" w:rsidP="00C811DC">
          <w:pPr>
            <w:spacing w:after="0" w:line="240" w:lineRule="auto"/>
            <w:rPr>
              <w:szCs w:val="20"/>
              <w:highlight w:val="yellow"/>
            </w:rPr>
          </w:pPr>
          <w:r w:rsidRPr="00111A23">
            <w:rPr>
              <w:bCs/>
              <w:szCs w:val="20"/>
            </w:rPr>
            <w:fldChar w:fldCharType="end"/>
          </w:r>
        </w:p>
      </w:sdtContent>
    </w:sdt>
    <w:p w:rsidR="00C811DC" w:rsidRPr="000A36F5" w:rsidRDefault="00C811DC" w:rsidP="00C811DC">
      <w:pPr>
        <w:spacing w:after="0" w:line="240" w:lineRule="auto"/>
        <w:rPr>
          <w:szCs w:val="20"/>
          <w:highlight w:val="yellow"/>
        </w:rPr>
      </w:pPr>
    </w:p>
    <w:p w:rsidR="00C811DC" w:rsidRPr="000A36F5" w:rsidRDefault="00C811DC" w:rsidP="00C811DC">
      <w:pPr>
        <w:spacing w:after="0" w:line="360" w:lineRule="auto"/>
        <w:ind w:left="1276" w:hanging="482"/>
        <w:jc w:val="both"/>
        <w:rPr>
          <w:szCs w:val="20"/>
          <w:highlight w:val="yellow"/>
        </w:rPr>
      </w:pPr>
      <w:r w:rsidRPr="000A36F5">
        <w:rPr>
          <w:szCs w:val="20"/>
          <w:highlight w:val="yellow"/>
        </w:rPr>
        <w:br w:type="page"/>
      </w:r>
    </w:p>
    <w:p w:rsidR="003251D5" w:rsidRDefault="003251D5" w:rsidP="00BB18A5">
      <w:pPr>
        <w:pStyle w:val="Ttulo1"/>
        <w:spacing w:before="120" w:line="240" w:lineRule="auto"/>
        <w:jc w:val="both"/>
        <w:rPr>
          <w:rFonts w:ascii="Times New Roman" w:hAnsi="Times New Roman" w:cs="Times New Roman"/>
          <w:color w:val="002467"/>
          <w:sz w:val="24"/>
          <w:lang w:val="es-PY"/>
        </w:rPr>
      </w:pPr>
      <w:bookmarkStart w:id="0" w:name="_Toc402357320"/>
      <w:bookmarkStart w:id="1" w:name="_Toc24386768"/>
    </w:p>
    <w:p w:rsidR="00BB18A5" w:rsidRPr="00FB1C08" w:rsidRDefault="00BB18A5" w:rsidP="00BB18A5">
      <w:pPr>
        <w:pStyle w:val="Ttulo1"/>
        <w:spacing w:before="120" w:line="240" w:lineRule="auto"/>
        <w:jc w:val="both"/>
        <w:rPr>
          <w:rFonts w:ascii="Times New Roman" w:hAnsi="Times New Roman" w:cs="Times New Roman"/>
          <w:color w:val="002467"/>
          <w:sz w:val="24"/>
          <w:lang w:val="es-PY"/>
        </w:rPr>
      </w:pPr>
      <w:bookmarkStart w:id="2" w:name="_Toc125482401"/>
      <w:r w:rsidRPr="00FB1C08">
        <w:rPr>
          <w:rFonts w:ascii="Times New Roman" w:hAnsi="Times New Roman" w:cs="Times New Roman"/>
          <w:color w:val="002467"/>
          <w:sz w:val="24"/>
          <w:lang w:val="es-PY"/>
        </w:rPr>
        <w:t>SIGLAS</w:t>
      </w:r>
      <w:bookmarkEnd w:id="0"/>
      <w:bookmarkEnd w:id="1"/>
      <w:bookmarkEnd w:id="2"/>
    </w:p>
    <w:p w:rsidR="003251D5" w:rsidRDefault="003251D5" w:rsidP="003251D5">
      <w:pPr>
        <w:spacing w:after="0" w:line="360" w:lineRule="auto"/>
      </w:pPr>
    </w:p>
    <w:p w:rsidR="00065A98" w:rsidRDefault="00065A98" w:rsidP="003251D5">
      <w:pPr>
        <w:spacing w:after="0" w:line="360" w:lineRule="auto"/>
      </w:pPr>
      <w:r>
        <w:t>PANI = Programa Alimentario Nutricional Integral</w:t>
      </w:r>
    </w:p>
    <w:p w:rsidR="00065A98" w:rsidRDefault="00065A98" w:rsidP="003251D5">
      <w:pPr>
        <w:spacing w:after="0" w:line="360" w:lineRule="auto"/>
      </w:pPr>
      <w:r>
        <w:t>INAN = Instituto Nacional de Alimentación y nutrición</w:t>
      </w:r>
    </w:p>
    <w:p w:rsidR="00065A98" w:rsidRDefault="00065A98" w:rsidP="003251D5">
      <w:pPr>
        <w:spacing w:after="0" w:line="360" w:lineRule="auto"/>
      </w:pPr>
      <w:r>
        <w:t>CEBINFA = Centro de Bienestar de la Infancia y la Familia</w:t>
      </w:r>
    </w:p>
    <w:p w:rsidR="00065A98" w:rsidRDefault="00065A98" w:rsidP="003251D5">
      <w:pPr>
        <w:spacing w:after="0" w:line="360" w:lineRule="auto"/>
      </w:pPr>
      <w:r>
        <w:t>PS = Puesto de Salud</w:t>
      </w:r>
    </w:p>
    <w:p w:rsidR="00065A98" w:rsidRDefault="00065A98" w:rsidP="003251D5">
      <w:pPr>
        <w:spacing w:after="0" w:line="360" w:lineRule="auto"/>
      </w:pPr>
      <w:r>
        <w:t>RS = Región Sanitaria</w:t>
      </w:r>
    </w:p>
    <w:p w:rsidR="00065A98" w:rsidRDefault="00065A98" w:rsidP="003251D5">
      <w:pPr>
        <w:spacing w:after="0" w:line="360" w:lineRule="auto"/>
      </w:pPr>
      <w:r>
        <w:t>HR = Hospital Regional</w:t>
      </w:r>
    </w:p>
    <w:p w:rsidR="00065A98" w:rsidRDefault="00065A98" w:rsidP="003251D5">
      <w:pPr>
        <w:spacing w:after="0" w:line="360" w:lineRule="auto"/>
      </w:pPr>
      <w:r>
        <w:t>MSPyBS = Ministerio de Salud Pública y Bienestar Social</w:t>
      </w:r>
    </w:p>
    <w:p w:rsidR="00065A98" w:rsidRDefault="00065A98" w:rsidP="003251D5">
      <w:pPr>
        <w:spacing w:after="0" w:line="360" w:lineRule="auto"/>
      </w:pPr>
      <w:r>
        <w:t>USF = Unidad de Salud Familiar</w:t>
      </w:r>
    </w:p>
    <w:p w:rsidR="00065A98" w:rsidRPr="00C27255" w:rsidRDefault="00065A98" w:rsidP="003251D5">
      <w:pPr>
        <w:spacing w:after="0" w:line="360" w:lineRule="auto"/>
      </w:pPr>
      <w:r w:rsidRPr="00C27255">
        <w:t>PAP =  Papanicolau</w:t>
      </w:r>
    </w:p>
    <w:p w:rsidR="00065A98" w:rsidRPr="00C27255" w:rsidRDefault="00065A98" w:rsidP="003251D5">
      <w:pPr>
        <w:spacing w:after="0" w:line="360" w:lineRule="auto"/>
      </w:pPr>
      <w:r w:rsidRPr="00C27255">
        <w:t>ITS = Infección de Transmisión Sexual</w:t>
      </w:r>
    </w:p>
    <w:p w:rsidR="00065A98" w:rsidRPr="00C27255" w:rsidRDefault="00065A98" w:rsidP="003251D5">
      <w:pPr>
        <w:spacing w:after="0" w:line="360" w:lineRule="auto"/>
      </w:pPr>
      <w:r w:rsidRPr="00BF47E7">
        <w:t>PND =  P</w:t>
      </w:r>
      <w:r>
        <w:t>lan Nacional de Gobierno.</w:t>
      </w:r>
    </w:p>
    <w:p w:rsidR="00065A98" w:rsidRPr="00C27255" w:rsidRDefault="00065A98" w:rsidP="003251D5">
      <w:pPr>
        <w:spacing w:after="0" w:line="360" w:lineRule="auto"/>
      </w:pPr>
      <w:r w:rsidRPr="00C27255">
        <w:t>MEF = Mujer en edad fértil</w:t>
      </w:r>
    </w:p>
    <w:p w:rsidR="00065A98" w:rsidRPr="005C4DED" w:rsidRDefault="00065A98" w:rsidP="003251D5">
      <w:pPr>
        <w:spacing w:after="0" w:line="360" w:lineRule="auto"/>
      </w:pPr>
      <w:r>
        <w:t>RISS =</w:t>
      </w:r>
      <w:r w:rsidRPr="005C4DED">
        <w:t xml:space="preserve"> Red Integrada de Servicios de Salud</w:t>
      </w:r>
    </w:p>
    <w:p w:rsidR="00065A98" w:rsidRDefault="00065A98" w:rsidP="003251D5">
      <w:pPr>
        <w:spacing w:after="0" w:line="360" w:lineRule="auto"/>
        <w:rPr>
          <w:noProof/>
          <w:lang w:eastAsia="es-PY"/>
        </w:rPr>
      </w:pPr>
      <w:r w:rsidRPr="005B0E92">
        <w:rPr>
          <w:noProof/>
          <w:lang w:eastAsia="es-PY"/>
        </w:rPr>
        <w:t>BIRMM</w:t>
      </w:r>
      <w:r w:rsidRPr="005B0E92">
        <w:t xml:space="preserve"> = </w:t>
      </w:r>
      <w:r w:rsidRPr="00A621E2">
        <w:rPr>
          <w:noProof/>
          <w:lang w:eastAsia="es-PY"/>
        </w:rPr>
        <w:t>Búsqueda Intencionada y Recla</w:t>
      </w:r>
      <w:r>
        <w:rPr>
          <w:noProof/>
          <w:lang w:eastAsia="es-PY"/>
        </w:rPr>
        <w:t xml:space="preserve">sificación de Muertes Maternas </w:t>
      </w:r>
      <w:r w:rsidRPr="00A621E2">
        <w:rPr>
          <w:noProof/>
          <w:lang w:eastAsia="es-PY"/>
        </w:rPr>
        <w:t xml:space="preserve"> </w:t>
      </w:r>
    </w:p>
    <w:p w:rsidR="00065A98" w:rsidRPr="005C4DED" w:rsidRDefault="00065A98" w:rsidP="003251D5">
      <w:pPr>
        <w:spacing w:after="0" w:line="360" w:lineRule="auto"/>
      </w:pPr>
      <w:r w:rsidRPr="005C4DED">
        <w:t>LCSP</w:t>
      </w:r>
      <w:r>
        <w:t xml:space="preserve"> = </w:t>
      </w:r>
      <w:r w:rsidRPr="005C4DED">
        <w:t>Laboratorio Central de Salud Publica</w:t>
      </w:r>
    </w:p>
    <w:p w:rsidR="00065A98" w:rsidRPr="005C4DED" w:rsidRDefault="00065A98" w:rsidP="003251D5">
      <w:pPr>
        <w:spacing w:after="0" w:line="360" w:lineRule="auto"/>
      </w:pPr>
      <w:r w:rsidRPr="005C4DED">
        <w:t>PDIV</w:t>
      </w:r>
      <w:r>
        <w:t xml:space="preserve"> =</w:t>
      </w:r>
      <w:r w:rsidRPr="005C4DED">
        <w:t xml:space="preserve"> Producto de Diagnostico de Uso In Vitro</w:t>
      </w:r>
    </w:p>
    <w:p w:rsidR="00065A98" w:rsidRPr="005C4DED" w:rsidRDefault="00065A98" w:rsidP="003251D5">
      <w:pPr>
        <w:spacing w:after="0" w:line="360" w:lineRule="auto"/>
      </w:pPr>
      <w:r w:rsidRPr="005C4DED">
        <w:t>TB</w:t>
      </w:r>
      <w:r>
        <w:t xml:space="preserve"> =</w:t>
      </w:r>
      <w:r w:rsidRPr="005C4DED">
        <w:t xml:space="preserve"> Tuberculosis</w:t>
      </w:r>
    </w:p>
    <w:p w:rsidR="00065A98" w:rsidRPr="005C4DED" w:rsidRDefault="00065A98" w:rsidP="003251D5">
      <w:pPr>
        <w:spacing w:after="0" w:line="360" w:lineRule="auto"/>
      </w:pPr>
      <w:r w:rsidRPr="005C4DED">
        <w:t>OMS</w:t>
      </w:r>
      <w:r>
        <w:t xml:space="preserve"> =</w:t>
      </w:r>
      <w:r w:rsidRPr="005C4DED">
        <w:t xml:space="preserve"> Organización Mundial de la Salud</w:t>
      </w:r>
    </w:p>
    <w:p w:rsidR="00065A98" w:rsidRPr="00913C4B" w:rsidRDefault="00065A98" w:rsidP="003251D5">
      <w:pPr>
        <w:spacing w:after="0" w:line="360" w:lineRule="auto"/>
      </w:pPr>
      <w:r w:rsidRPr="0060789E">
        <w:t>PEEC =</w:t>
      </w:r>
      <w:r>
        <w:rPr>
          <w:rFonts w:ascii="Tahoma" w:hAnsi="Tahoma" w:cs="Tahoma"/>
          <w:color w:val="000000"/>
        </w:rPr>
        <w:t xml:space="preserve"> </w:t>
      </w:r>
      <w:r w:rsidRPr="00913C4B">
        <w:t>Programa de Evaluación Externa de la Calidad</w:t>
      </w:r>
    </w:p>
    <w:p w:rsidR="00065A98" w:rsidRDefault="00065A98" w:rsidP="003251D5">
      <w:pPr>
        <w:spacing w:after="0" w:line="360" w:lineRule="auto"/>
      </w:pPr>
      <w:r>
        <w:t>NV = Nacidos Vivos</w:t>
      </w:r>
    </w:p>
    <w:p w:rsidR="00065A98" w:rsidRDefault="00065A98" w:rsidP="003251D5">
      <w:pPr>
        <w:spacing w:after="0" w:line="360" w:lineRule="auto"/>
      </w:pPr>
      <w:r>
        <w:t>UEP = Unidad Ejecutora de Proyecto</w:t>
      </w:r>
    </w:p>
    <w:p w:rsidR="00065A98" w:rsidRDefault="00065A98" w:rsidP="003251D5">
      <w:pPr>
        <w:spacing w:after="0" w:line="360" w:lineRule="auto"/>
      </w:pPr>
      <w:r>
        <w:t>FOCEM = Fondo de Convergencia Estructural del Mercosur</w:t>
      </w:r>
    </w:p>
    <w:p w:rsidR="00065A98" w:rsidRPr="005923FF" w:rsidRDefault="00065A98" w:rsidP="003251D5">
      <w:pPr>
        <w:spacing w:after="0" w:line="360" w:lineRule="auto"/>
      </w:pPr>
      <w:r>
        <w:t>SENASA = Servicio Nacional de Saneamiento Ambiental</w:t>
      </w:r>
    </w:p>
    <w:p w:rsidR="00065A98" w:rsidRDefault="00065A98" w:rsidP="003251D5">
      <w:pPr>
        <w:spacing w:after="0" w:line="360" w:lineRule="auto"/>
        <w:jc w:val="both"/>
        <w:rPr>
          <w:szCs w:val="24"/>
        </w:rPr>
      </w:pPr>
      <w:r>
        <w:rPr>
          <w:szCs w:val="24"/>
        </w:rPr>
        <w:t>BID = Banco Interamericano de Desarrollo</w:t>
      </w:r>
    </w:p>
    <w:p w:rsidR="00065A98" w:rsidRDefault="00065A98" w:rsidP="003251D5">
      <w:pPr>
        <w:spacing w:after="0" w:line="360" w:lineRule="auto"/>
        <w:jc w:val="both"/>
        <w:rPr>
          <w:szCs w:val="24"/>
        </w:rPr>
      </w:pPr>
      <w:r>
        <w:rPr>
          <w:szCs w:val="24"/>
        </w:rPr>
        <w:t>BIRF = Banco Interamericano de Reconstrucción y Fomento</w:t>
      </w:r>
    </w:p>
    <w:p w:rsidR="00C811DC" w:rsidRDefault="00065A98" w:rsidP="003251D5">
      <w:pPr>
        <w:spacing w:before="120" w:after="0" w:line="360" w:lineRule="auto"/>
        <w:jc w:val="both"/>
        <w:rPr>
          <w:szCs w:val="24"/>
        </w:rPr>
      </w:pPr>
      <w:r>
        <w:rPr>
          <w:szCs w:val="24"/>
        </w:rPr>
        <w:t>SIG= Sistema Informático Georeferencial.</w:t>
      </w:r>
    </w:p>
    <w:p w:rsidR="00C211F8" w:rsidRDefault="00C211F8" w:rsidP="003251D5">
      <w:pPr>
        <w:spacing w:before="120" w:after="0" w:line="360" w:lineRule="auto"/>
        <w:jc w:val="both"/>
        <w:rPr>
          <w:szCs w:val="24"/>
        </w:rPr>
      </w:pPr>
      <w:r>
        <w:rPr>
          <w:szCs w:val="24"/>
        </w:rPr>
        <w:t>SAA= Subsistema de Área Ambulatoria</w:t>
      </w:r>
      <w:r w:rsidR="0022157A">
        <w:rPr>
          <w:szCs w:val="24"/>
        </w:rPr>
        <w:t>.</w:t>
      </w:r>
    </w:p>
    <w:p w:rsidR="0022157A" w:rsidRDefault="0022157A" w:rsidP="003251D5">
      <w:pPr>
        <w:spacing w:before="120" w:after="0" w:line="360" w:lineRule="auto"/>
        <w:jc w:val="both"/>
        <w:rPr>
          <w:szCs w:val="24"/>
        </w:rPr>
      </w:pPr>
      <w:r w:rsidRPr="00C211F8">
        <w:t>SICIAP</w:t>
      </w:r>
      <w:r w:rsidR="003251D5">
        <w:t xml:space="preserve">= </w:t>
      </w:r>
      <w:r w:rsidR="003251D5" w:rsidRPr="00C211F8">
        <w:t>Sistema de Información y Control de Inventarios Automatizado del</w:t>
      </w:r>
      <w:r w:rsidR="003251D5">
        <w:t xml:space="preserve"> </w:t>
      </w:r>
      <w:r w:rsidR="003251D5" w:rsidRPr="00C211F8">
        <w:t>Paraguay</w:t>
      </w:r>
    </w:p>
    <w:p w:rsidR="0022157A" w:rsidRDefault="0022157A" w:rsidP="00C211F8">
      <w:pPr>
        <w:spacing w:before="120" w:after="0" w:line="480" w:lineRule="auto"/>
        <w:jc w:val="both"/>
        <w:rPr>
          <w:szCs w:val="24"/>
          <w:highlight w:val="yellow"/>
        </w:rPr>
      </w:pPr>
    </w:p>
    <w:p w:rsidR="0022157A" w:rsidRDefault="0022157A" w:rsidP="00C211F8">
      <w:pPr>
        <w:spacing w:before="120" w:after="0" w:line="480" w:lineRule="auto"/>
        <w:jc w:val="both"/>
        <w:rPr>
          <w:szCs w:val="24"/>
          <w:highlight w:val="yellow"/>
        </w:rPr>
      </w:pPr>
    </w:p>
    <w:p w:rsidR="0022157A" w:rsidRDefault="0022157A" w:rsidP="00C211F8">
      <w:pPr>
        <w:spacing w:before="120" w:after="0" w:line="480" w:lineRule="auto"/>
        <w:jc w:val="both"/>
        <w:rPr>
          <w:szCs w:val="24"/>
          <w:highlight w:val="yellow"/>
        </w:rPr>
      </w:pPr>
    </w:p>
    <w:p w:rsidR="0022157A" w:rsidRDefault="0022157A" w:rsidP="00C211F8">
      <w:pPr>
        <w:spacing w:before="120" w:after="0" w:line="480" w:lineRule="auto"/>
        <w:jc w:val="both"/>
        <w:rPr>
          <w:szCs w:val="24"/>
          <w:highlight w:val="yellow"/>
        </w:rPr>
      </w:pPr>
    </w:p>
    <w:p w:rsidR="00BB18A5" w:rsidRPr="0091185F" w:rsidRDefault="00BB18A5" w:rsidP="00BB18A5">
      <w:pPr>
        <w:pStyle w:val="Ttulo1"/>
        <w:spacing w:before="120" w:line="240" w:lineRule="auto"/>
        <w:jc w:val="both"/>
        <w:rPr>
          <w:rFonts w:ascii="Times New Roman" w:hAnsi="Times New Roman" w:cs="Times New Roman"/>
          <w:bCs w:val="0"/>
          <w:color w:val="002467"/>
          <w:sz w:val="24"/>
          <w:lang w:val="es-PY"/>
        </w:rPr>
      </w:pPr>
      <w:bookmarkStart w:id="3" w:name="_Toc24386770"/>
      <w:bookmarkStart w:id="4" w:name="_Toc125482402"/>
      <w:r w:rsidRPr="0091185F">
        <w:rPr>
          <w:rFonts w:ascii="Times New Roman" w:hAnsi="Times New Roman" w:cs="Times New Roman"/>
          <w:color w:val="002467"/>
          <w:sz w:val="24"/>
          <w:lang w:val="es-PY"/>
        </w:rPr>
        <w:t>PRESENTACIÓN</w:t>
      </w:r>
      <w:bookmarkEnd w:id="3"/>
      <w:bookmarkEnd w:id="4"/>
    </w:p>
    <w:p w:rsidR="00C211F8" w:rsidRDefault="00C211F8" w:rsidP="00C211F8">
      <w:pPr>
        <w:spacing w:before="120" w:after="0" w:line="240" w:lineRule="auto"/>
        <w:jc w:val="both"/>
      </w:pPr>
      <w:r>
        <w:t>El Ministerio de Salud Pública y Bienestar Social tiene como misión garantizar el cumplimiento de las funciones de rectoría, conducción, financiamiento y provisión de servicios de salud a fin de alcanzar la cobertura universal, bajo el enfoque de protección social, en el marco del Sistema Nacional de Salud.</w:t>
      </w:r>
    </w:p>
    <w:p w:rsidR="00C211F8" w:rsidRDefault="00C211F8" w:rsidP="00C211F8">
      <w:pPr>
        <w:spacing w:before="120" w:after="0" w:line="240" w:lineRule="auto"/>
        <w:jc w:val="both"/>
      </w:pPr>
      <w:r>
        <w:t>Al renovar su compromiso con avanzar hacia el acceso y la cobertura universal de la salud en el Paraguay en forma gradual, centrada en la persona y con el principio de equidad, el Ministerio de Salud Pública y Bienestar Social, ha coordinado sus acciones para ejecutar el Plan Estratégico Institucional (PEI) colaborativo, con una visión de trabajo multisectorial y en alineación con las políticas y compromisos nacionales e internacionales.</w:t>
      </w:r>
    </w:p>
    <w:p w:rsidR="00C211F8" w:rsidRDefault="00C211F8" w:rsidP="00C211F8">
      <w:pPr>
        <w:spacing w:before="120" w:after="0" w:line="240" w:lineRule="auto"/>
        <w:jc w:val="both"/>
      </w:pPr>
      <w:r>
        <w:t>El PEI, requiere de un profundo análisis de la situación y avances de salud en el Paraguay, se está ejecutando de modo a enfrentar los desafíos del Sistema Nacional de Salud y además las nuevas exigencias en materias de salud pública. Los múltiples retos identificados y la magnitud de la tarea han llevado a definir tres objetivos institucionales que siguen vigentes: Fortalecer la rectoría y la gobernanza; Avanzar hacia la cobertura y el acceso universal de los servicios de salud con enfoque en la atención primaria de salud y; Fortalecer el proceso de gestión institucional.</w:t>
      </w:r>
    </w:p>
    <w:p w:rsidR="00C211F8" w:rsidRDefault="00C211F8" w:rsidP="00C211F8">
      <w:pPr>
        <w:spacing w:before="120" w:after="0" w:line="240" w:lineRule="auto"/>
        <w:jc w:val="both"/>
      </w:pPr>
      <w:r>
        <w:t>Los mencionados objetivos institucionales, orientarán las acciones del Ministerio de Salud Pública y Bienestar Social durante los siguientes cinco años, pero se espera trasciendan dicho periodo para convertirse en parte de las políticas de Estado.</w:t>
      </w:r>
    </w:p>
    <w:p w:rsidR="00C211F8" w:rsidRDefault="00C211F8" w:rsidP="00C211F8">
      <w:pPr>
        <w:spacing w:before="120" w:after="0" w:line="240" w:lineRule="auto"/>
        <w:jc w:val="both"/>
      </w:pPr>
      <w:r>
        <w:t>Garantizar el derecho a la salud, como lo establece la Constitución Nacional del Paraguay y brindar la atención con calidad y calidez son, por consiguiente, compromisos esenciales del Plan Estratégico Institucional 2019 – 2023, que será abordado a través de una complementariedad de esfuerzos entre el sector público y privado, con un verdadero enfoque multisectorial y transversal a toda la agenda social.</w:t>
      </w:r>
    </w:p>
    <w:p w:rsidR="00C211F8" w:rsidRDefault="00C211F8" w:rsidP="00C211F8">
      <w:pPr>
        <w:spacing w:before="120" w:after="0" w:line="240" w:lineRule="auto"/>
        <w:jc w:val="both"/>
      </w:pPr>
      <w:r>
        <w:t>El Plan Estratégico Institucional (PEI), es el instrumento de planificación de más alto nivel del Ministerio de Salud Pública y Bienestar Social (MSPBS) que establece las directrices y orientaciones estratégicas de la institución. Su formulación contempla la visión, la misión y las funciones básicas del MSPBS, así como los valores y principios de la Política Nacional de Salud (PNS) 2015-2030.</w:t>
      </w:r>
    </w:p>
    <w:p w:rsidR="005C726E" w:rsidRDefault="005C726E" w:rsidP="00C211F8">
      <w:pPr>
        <w:spacing w:after="0" w:line="360" w:lineRule="auto"/>
        <w:jc w:val="both"/>
        <w:rPr>
          <w:rFonts w:eastAsiaTheme="majorEastAsia"/>
          <w:bCs/>
          <w:color w:val="417A84" w:themeColor="accent5" w:themeShade="BF"/>
          <w:sz w:val="26"/>
          <w:szCs w:val="26"/>
          <w:highlight w:val="yellow"/>
        </w:rPr>
      </w:pPr>
    </w:p>
    <w:p w:rsidR="005C726E" w:rsidRDefault="005C726E" w:rsidP="00C211F8">
      <w:pPr>
        <w:spacing w:after="0" w:line="360" w:lineRule="auto"/>
        <w:jc w:val="both"/>
        <w:rPr>
          <w:rFonts w:eastAsiaTheme="majorEastAsia"/>
          <w:bCs/>
          <w:color w:val="417A84" w:themeColor="accent5" w:themeShade="BF"/>
          <w:sz w:val="26"/>
          <w:szCs w:val="26"/>
          <w:highlight w:val="yellow"/>
        </w:rPr>
      </w:pPr>
    </w:p>
    <w:p w:rsidR="005C726E" w:rsidRDefault="005C726E" w:rsidP="00C211F8">
      <w:pPr>
        <w:spacing w:after="0" w:line="360" w:lineRule="auto"/>
        <w:jc w:val="both"/>
        <w:rPr>
          <w:rFonts w:eastAsiaTheme="majorEastAsia"/>
          <w:bCs/>
          <w:color w:val="417A84" w:themeColor="accent5" w:themeShade="BF"/>
          <w:sz w:val="26"/>
          <w:szCs w:val="26"/>
          <w:highlight w:val="yellow"/>
        </w:rPr>
      </w:pPr>
    </w:p>
    <w:p w:rsidR="005C726E" w:rsidRDefault="005C726E" w:rsidP="00C211F8">
      <w:pPr>
        <w:spacing w:after="0" w:line="360" w:lineRule="auto"/>
        <w:jc w:val="both"/>
        <w:rPr>
          <w:rFonts w:eastAsiaTheme="majorEastAsia"/>
          <w:bCs/>
          <w:color w:val="417A84" w:themeColor="accent5" w:themeShade="BF"/>
          <w:sz w:val="26"/>
          <w:szCs w:val="26"/>
          <w:highlight w:val="yellow"/>
        </w:rPr>
      </w:pPr>
    </w:p>
    <w:p w:rsidR="005C726E" w:rsidRDefault="005C726E" w:rsidP="00C211F8">
      <w:pPr>
        <w:spacing w:after="0" w:line="360" w:lineRule="auto"/>
        <w:jc w:val="both"/>
        <w:rPr>
          <w:rFonts w:eastAsiaTheme="majorEastAsia"/>
          <w:bCs/>
          <w:color w:val="417A84" w:themeColor="accent5" w:themeShade="BF"/>
          <w:sz w:val="26"/>
          <w:szCs w:val="26"/>
          <w:highlight w:val="yellow"/>
        </w:rPr>
      </w:pPr>
    </w:p>
    <w:p w:rsidR="005C726E" w:rsidRDefault="005C726E" w:rsidP="00C211F8">
      <w:pPr>
        <w:spacing w:after="0" w:line="360" w:lineRule="auto"/>
        <w:jc w:val="both"/>
        <w:rPr>
          <w:rFonts w:eastAsiaTheme="majorEastAsia"/>
          <w:bCs/>
          <w:color w:val="417A84" w:themeColor="accent5" w:themeShade="BF"/>
          <w:sz w:val="26"/>
          <w:szCs w:val="26"/>
          <w:highlight w:val="yellow"/>
        </w:rPr>
      </w:pPr>
    </w:p>
    <w:p w:rsidR="005C726E" w:rsidRDefault="005C726E" w:rsidP="00C211F8">
      <w:pPr>
        <w:spacing w:after="0" w:line="360" w:lineRule="auto"/>
        <w:jc w:val="both"/>
        <w:rPr>
          <w:rFonts w:eastAsiaTheme="majorEastAsia"/>
          <w:bCs/>
          <w:color w:val="417A84" w:themeColor="accent5" w:themeShade="BF"/>
          <w:sz w:val="26"/>
          <w:szCs w:val="26"/>
          <w:highlight w:val="yellow"/>
        </w:rPr>
      </w:pPr>
    </w:p>
    <w:p w:rsidR="005C726E" w:rsidRDefault="005C726E" w:rsidP="00C211F8">
      <w:pPr>
        <w:spacing w:after="0" w:line="360" w:lineRule="auto"/>
        <w:jc w:val="both"/>
        <w:rPr>
          <w:rFonts w:eastAsiaTheme="majorEastAsia"/>
          <w:bCs/>
          <w:color w:val="417A84" w:themeColor="accent5" w:themeShade="BF"/>
          <w:sz w:val="26"/>
          <w:szCs w:val="26"/>
          <w:highlight w:val="yellow"/>
        </w:rPr>
      </w:pPr>
    </w:p>
    <w:p w:rsidR="005C726E" w:rsidRDefault="005C726E" w:rsidP="00C211F8">
      <w:pPr>
        <w:spacing w:after="0" w:line="360" w:lineRule="auto"/>
        <w:jc w:val="both"/>
        <w:rPr>
          <w:rFonts w:eastAsiaTheme="majorEastAsia"/>
          <w:bCs/>
          <w:color w:val="417A84" w:themeColor="accent5" w:themeShade="BF"/>
          <w:sz w:val="26"/>
          <w:szCs w:val="26"/>
          <w:highlight w:val="yellow"/>
        </w:rPr>
      </w:pPr>
    </w:p>
    <w:p w:rsidR="005C726E" w:rsidRDefault="005C726E" w:rsidP="00C211F8">
      <w:pPr>
        <w:spacing w:after="0" w:line="360" w:lineRule="auto"/>
        <w:jc w:val="both"/>
        <w:rPr>
          <w:rFonts w:eastAsiaTheme="majorEastAsia"/>
          <w:bCs/>
          <w:color w:val="417A84" w:themeColor="accent5" w:themeShade="BF"/>
          <w:sz w:val="26"/>
          <w:szCs w:val="26"/>
          <w:highlight w:val="yellow"/>
        </w:rPr>
      </w:pPr>
    </w:p>
    <w:p w:rsidR="005C726E" w:rsidRDefault="005C726E" w:rsidP="00C211F8">
      <w:pPr>
        <w:spacing w:after="0" w:line="360" w:lineRule="auto"/>
        <w:jc w:val="both"/>
        <w:rPr>
          <w:rFonts w:eastAsiaTheme="majorEastAsia"/>
          <w:bCs/>
          <w:color w:val="417A84" w:themeColor="accent5" w:themeShade="BF"/>
          <w:sz w:val="26"/>
          <w:szCs w:val="26"/>
          <w:highlight w:val="yellow"/>
        </w:rPr>
      </w:pPr>
    </w:p>
    <w:p w:rsidR="005C726E" w:rsidRDefault="005C726E" w:rsidP="00C211F8">
      <w:pPr>
        <w:spacing w:after="0" w:line="360" w:lineRule="auto"/>
        <w:jc w:val="both"/>
        <w:rPr>
          <w:rFonts w:eastAsiaTheme="majorEastAsia"/>
          <w:bCs/>
          <w:color w:val="417A84" w:themeColor="accent5" w:themeShade="BF"/>
          <w:sz w:val="26"/>
          <w:szCs w:val="26"/>
          <w:highlight w:val="yellow"/>
        </w:rPr>
      </w:pPr>
    </w:p>
    <w:p w:rsidR="005C726E" w:rsidRDefault="005C726E" w:rsidP="00C211F8">
      <w:pPr>
        <w:spacing w:after="0" w:line="360" w:lineRule="auto"/>
        <w:jc w:val="both"/>
        <w:rPr>
          <w:rFonts w:eastAsiaTheme="majorEastAsia"/>
          <w:bCs/>
          <w:color w:val="417A84" w:themeColor="accent5" w:themeShade="BF"/>
          <w:sz w:val="26"/>
          <w:szCs w:val="26"/>
          <w:highlight w:val="yellow"/>
        </w:rPr>
      </w:pPr>
    </w:p>
    <w:p w:rsidR="00C211F8" w:rsidRDefault="00C211F8" w:rsidP="00C211F8">
      <w:pPr>
        <w:spacing w:after="0" w:line="360" w:lineRule="auto"/>
        <w:jc w:val="both"/>
        <w:rPr>
          <w:rFonts w:eastAsiaTheme="majorEastAsia"/>
          <w:bCs/>
          <w:color w:val="417A84" w:themeColor="accent5" w:themeShade="BF"/>
          <w:sz w:val="26"/>
          <w:szCs w:val="26"/>
        </w:rPr>
      </w:pPr>
      <w:bookmarkStart w:id="5" w:name="_Toc402357322"/>
      <w:bookmarkStart w:id="6" w:name="_Toc24386771"/>
    </w:p>
    <w:p w:rsidR="00E30167" w:rsidRPr="009E7063" w:rsidRDefault="00E30167" w:rsidP="00E30167">
      <w:pPr>
        <w:pStyle w:val="Ttulo1"/>
        <w:numPr>
          <w:ilvl w:val="0"/>
          <w:numId w:val="5"/>
        </w:numPr>
        <w:spacing w:before="120" w:line="240" w:lineRule="auto"/>
        <w:ind w:left="0" w:firstLine="0"/>
        <w:jc w:val="both"/>
        <w:rPr>
          <w:color w:val="002467"/>
          <w:sz w:val="24"/>
          <w:szCs w:val="24"/>
        </w:rPr>
      </w:pPr>
      <w:bookmarkStart w:id="7" w:name="_Toc118796698"/>
      <w:bookmarkStart w:id="8" w:name="_Toc125482403"/>
      <w:bookmarkStart w:id="9" w:name="_Toc24386772"/>
      <w:bookmarkStart w:id="10" w:name="_Toc402357324"/>
      <w:bookmarkStart w:id="11" w:name="_Toc402357323"/>
      <w:bookmarkEnd w:id="5"/>
      <w:bookmarkEnd w:id="6"/>
      <w:r w:rsidRPr="009E7063">
        <w:rPr>
          <w:rFonts w:ascii="Times New Roman" w:hAnsi="Times New Roman" w:cs="Times New Roman"/>
          <w:color w:val="002467"/>
          <w:sz w:val="24"/>
          <w:szCs w:val="24"/>
          <w:lang w:val="es-PY"/>
        </w:rPr>
        <w:t>INTERVENCIÓN DE LA ENTIDAD</w:t>
      </w:r>
      <w:bookmarkEnd w:id="7"/>
      <w:bookmarkEnd w:id="8"/>
    </w:p>
    <w:p w:rsidR="00BB18A5" w:rsidRPr="009E7063" w:rsidRDefault="00BB18A5" w:rsidP="00BB18A5">
      <w:pPr>
        <w:pStyle w:val="Ttulo2"/>
        <w:numPr>
          <w:ilvl w:val="1"/>
          <w:numId w:val="11"/>
        </w:numPr>
        <w:spacing w:before="120"/>
        <w:ind w:left="0" w:firstLine="0"/>
        <w:jc w:val="both"/>
        <w:rPr>
          <w:color w:val="002467"/>
          <w:sz w:val="24"/>
        </w:rPr>
      </w:pPr>
      <w:bookmarkStart w:id="12" w:name="_Toc125482404"/>
      <w:r w:rsidRPr="009E7063">
        <w:rPr>
          <w:color w:val="002467"/>
          <w:sz w:val="24"/>
        </w:rPr>
        <w:t>Rol de la Entidad y su vinculación con los Planes</w:t>
      </w:r>
      <w:bookmarkEnd w:id="9"/>
      <w:bookmarkEnd w:id="12"/>
    </w:p>
    <w:bookmarkEnd w:id="10"/>
    <w:bookmarkEnd w:id="11"/>
    <w:p w:rsidR="00C211F8" w:rsidRPr="00C211F8" w:rsidRDefault="00C211F8" w:rsidP="00C211F8">
      <w:pPr>
        <w:pStyle w:val="Prrafodelista"/>
        <w:tabs>
          <w:tab w:val="left" w:pos="0"/>
        </w:tabs>
        <w:spacing w:before="120" w:after="0" w:line="240" w:lineRule="auto"/>
        <w:jc w:val="both"/>
        <w:rPr>
          <w:rFonts w:ascii="Times New Roman" w:hAnsi="Times New Roman"/>
        </w:rPr>
      </w:pPr>
      <w:r w:rsidRPr="00C211F8">
        <w:rPr>
          <w:rFonts w:ascii="Times New Roman" w:hAnsi="Times New Roman"/>
        </w:rPr>
        <w:t>El Ministerio de Salud Pública y Bienestar Social tiene como misión institucional garantizar el cumplimiento</w:t>
      </w:r>
      <w:r w:rsidR="0022157A">
        <w:rPr>
          <w:rFonts w:ascii="Times New Roman" w:hAnsi="Times New Roman"/>
        </w:rPr>
        <w:t xml:space="preserve"> </w:t>
      </w:r>
      <w:r w:rsidRPr="00C211F8">
        <w:rPr>
          <w:rFonts w:ascii="Times New Roman" w:hAnsi="Times New Roman"/>
        </w:rPr>
        <w:t>de las funciones de rectoría, conducción, financiamiento y provisión de servicios de salud, con el fin de</w:t>
      </w:r>
      <w:r w:rsidR="0022157A">
        <w:rPr>
          <w:rFonts w:ascii="Times New Roman" w:hAnsi="Times New Roman"/>
        </w:rPr>
        <w:t xml:space="preserve"> </w:t>
      </w:r>
      <w:r w:rsidRPr="00C211F8">
        <w:rPr>
          <w:rFonts w:ascii="Times New Roman" w:hAnsi="Times New Roman"/>
        </w:rPr>
        <w:t>alcanzar la cobertura universal, bajo el enfoque de protección social, en el marco del Sistema Nacional de</w:t>
      </w:r>
      <w:r w:rsidR="0022157A">
        <w:rPr>
          <w:rFonts w:ascii="Times New Roman" w:hAnsi="Times New Roman"/>
        </w:rPr>
        <w:t xml:space="preserve"> </w:t>
      </w:r>
      <w:r w:rsidRPr="00C211F8">
        <w:rPr>
          <w:rFonts w:ascii="Times New Roman" w:hAnsi="Times New Roman"/>
        </w:rPr>
        <w:t>Salud.</w:t>
      </w:r>
    </w:p>
    <w:p w:rsidR="00C211F8" w:rsidRPr="00C211F8" w:rsidRDefault="00C211F8" w:rsidP="0022157A">
      <w:pPr>
        <w:pStyle w:val="Prrafodelista"/>
        <w:spacing w:before="120" w:after="0" w:line="240" w:lineRule="auto"/>
        <w:jc w:val="both"/>
        <w:rPr>
          <w:rFonts w:ascii="Times New Roman" w:hAnsi="Times New Roman"/>
        </w:rPr>
      </w:pPr>
      <w:r w:rsidRPr="00C211F8">
        <w:rPr>
          <w:rFonts w:ascii="Times New Roman" w:hAnsi="Times New Roman"/>
        </w:rPr>
        <w:t>En ese sentido se menciona las prioridades institucionales como la de fortalecer las Redes Integradas e</w:t>
      </w:r>
      <w:r w:rsidR="0022157A">
        <w:rPr>
          <w:rFonts w:ascii="Times New Roman" w:hAnsi="Times New Roman"/>
        </w:rPr>
        <w:t xml:space="preserve"> </w:t>
      </w:r>
      <w:r w:rsidRPr="00C211F8">
        <w:rPr>
          <w:rFonts w:ascii="Times New Roman" w:hAnsi="Times New Roman"/>
        </w:rPr>
        <w:t>Integral de Salud, a través del mejoramiento de la infraestructura en 300 UFSs, Salas de urgencias de los</w:t>
      </w:r>
      <w:r w:rsidR="0022157A">
        <w:rPr>
          <w:rFonts w:ascii="Times New Roman" w:hAnsi="Times New Roman"/>
        </w:rPr>
        <w:t xml:space="preserve"> </w:t>
      </w:r>
      <w:r w:rsidRPr="00C211F8">
        <w:rPr>
          <w:rFonts w:ascii="Times New Roman" w:hAnsi="Times New Roman"/>
        </w:rPr>
        <w:t>Hospitales Regionales, Generales, y Distritales, Hospital Nacional de Itauguá</w:t>
      </w:r>
      <w:r w:rsidR="0022157A">
        <w:rPr>
          <w:rFonts w:ascii="Times New Roman" w:hAnsi="Times New Roman"/>
        </w:rPr>
        <w:t>, Instituto Nacional del Cáncer, A</w:t>
      </w:r>
      <w:r w:rsidRPr="00C211F8">
        <w:rPr>
          <w:rFonts w:ascii="Times New Roman" w:hAnsi="Times New Roman"/>
        </w:rPr>
        <w:t>dec</w:t>
      </w:r>
      <w:r w:rsidR="0022157A">
        <w:rPr>
          <w:rFonts w:ascii="Times New Roman" w:hAnsi="Times New Roman"/>
        </w:rPr>
        <w:t xml:space="preserve">uación Ambiental de Hospitales, </w:t>
      </w:r>
      <w:r w:rsidRPr="00C211F8">
        <w:rPr>
          <w:rFonts w:ascii="Times New Roman" w:hAnsi="Times New Roman"/>
        </w:rPr>
        <w:t>Planta de tratamiento de basura patológica para los Hospitales</w:t>
      </w:r>
      <w:r w:rsidR="0022157A">
        <w:rPr>
          <w:rFonts w:ascii="Times New Roman" w:hAnsi="Times New Roman"/>
        </w:rPr>
        <w:t xml:space="preserve"> </w:t>
      </w:r>
      <w:r w:rsidRPr="00C211F8">
        <w:rPr>
          <w:rFonts w:ascii="Times New Roman" w:hAnsi="Times New Roman"/>
        </w:rPr>
        <w:t>Regionales y Señalética estandarizada y accesibilidad de los servicios hospitalarios mejorada.</w:t>
      </w:r>
    </w:p>
    <w:p w:rsidR="00C211F8" w:rsidRPr="00C211F8" w:rsidRDefault="00C211F8" w:rsidP="0022157A">
      <w:pPr>
        <w:pStyle w:val="Prrafodelista"/>
        <w:spacing w:before="120" w:after="0" w:line="240" w:lineRule="auto"/>
        <w:jc w:val="both"/>
        <w:rPr>
          <w:rFonts w:ascii="Times New Roman" w:hAnsi="Times New Roman"/>
        </w:rPr>
      </w:pPr>
      <w:r w:rsidRPr="00C211F8">
        <w:rPr>
          <w:rFonts w:ascii="Times New Roman" w:hAnsi="Times New Roman"/>
        </w:rPr>
        <w:t>Además, concretar la construcción de nuevas infraestructuras de 402 USFs para asegurar un mínimo del 65%</w:t>
      </w:r>
      <w:r w:rsidR="0022157A">
        <w:rPr>
          <w:rFonts w:ascii="Times New Roman" w:hAnsi="Times New Roman"/>
        </w:rPr>
        <w:t xml:space="preserve"> </w:t>
      </w:r>
      <w:r w:rsidRPr="00C211F8">
        <w:rPr>
          <w:rFonts w:ascii="Times New Roman" w:hAnsi="Times New Roman"/>
        </w:rPr>
        <w:t xml:space="preserve">de cobertura en cada departamento del país, así como también 4 nuevos hospitales en Asunción, </w:t>
      </w:r>
      <w:r w:rsidR="0022157A" w:rsidRPr="00C211F8">
        <w:rPr>
          <w:rFonts w:ascii="Times New Roman" w:hAnsi="Times New Roman"/>
        </w:rPr>
        <w:t>Cnel. Oviedo</w:t>
      </w:r>
      <w:r w:rsidRPr="00C211F8">
        <w:rPr>
          <w:rFonts w:ascii="Times New Roman" w:hAnsi="Times New Roman"/>
        </w:rPr>
        <w:t>, Encarnación, y Carmelo Peralta.</w:t>
      </w:r>
    </w:p>
    <w:p w:rsidR="00C211F8" w:rsidRPr="00C211F8" w:rsidRDefault="00C211F8" w:rsidP="0022157A">
      <w:pPr>
        <w:pStyle w:val="Prrafodelista"/>
        <w:spacing w:before="120" w:after="0" w:line="240" w:lineRule="auto"/>
        <w:jc w:val="both"/>
        <w:rPr>
          <w:rFonts w:ascii="Times New Roman" w:hAnsi="Times New Roman"/>
        </w:rPr>
      </w:pPr>
      <w:r w:rsidRPr="00C211F8">
        <w:rPr>
          <w:rFonts w:ascii="Times New Roman" w:hAnsi="Times New Roman"/>
        </w:rPr>
        <w:t>En equipamientos 100% de USFs con equipamientos básicos, Terapia Intensiva: Incrementar en un 30% el</w:t>
      </w:r>
      <w:r w:rsidR="0022157A">
        <w:rPr>
          <w:rFonts w:ascii="Times New Roman" w:hAnsi="Times New Roman"/>
        </w:rPr>
        <w:t xml:space="preserve"> </w:t>
      </w:r>
      <w:r w:rsidRPr="00C211F8">
        <w:rPr>
          <w:rFonts w:ascii="Times New Roman" w:hAnsi="Times New Roman"/>
        </w:rPr>
        <w:t>número de camas con nuevos servicios en Misiones, Amambay, Paraguarí y ampliando los servicios con 8camas y nuevo servicio de terapia intermedia en el Hospital del Trauma.</w:t>
      </w:r>
    </w:p>
    <w:p w:rsidR="00C211F8" w:rsidRPr="00C211F8" w:rsidRDefault="00C211F8" w:rsidP="0022157A">
      <w:pPr>
        <w:pStyle w:val="Prrafodelista"/>
        <w:spacing w:before="120" w:after="0" w:line="240" w:lineRule="auto"/>
        <w:jc w:val="both"/>
        <w:rPr>
          <w:rFonts w:ascii="Times New Roman" w:hAnsi="Times New Roman"/>
        </w:rPr>
      </w:pPr>
      <w:r w:rsidRPr="00C211F8">
        <w:rPr>
          <w:rFonts w:ascii="Times New Roman" w:hAnsi="Times New Roman"/>
        </w:rPr>
        <w:t>En cuanto a mejora en la atención y fortalecimiento del servicio de atención al usuario con instalación de</w:t>
      </w:r>
      <w:r w:rsidR="0022157A">
        <w:rPr>
          <w:rFonts w:ascii="Times New Roman" w:hAnsi="Times New Roman"/>
        </w:rPr>
        <w:t xml:space="preserve"> </w:t>
      </w:r>
      <w:r w:rsidRPr="00C211F8">
        <w:rPr>
          <w:rFonts w:ascii="Times New Roman" w:hAnsi="Times New Roman"/>
        </w:rPr>
        <w:t>centros de información en los hospitales y un call center central y el fortalecimiento del trabajo de promoción</w:t>
      </w:r>
      <w:r w:rsidR="0022157A">
        <w:rPr>
          <w:rFonts w:ascii="Times New Roman" w:hAnsi="Times New Roman"/>
        </w:rPr>
        <w:t xml:space="preserve"> </w:t>
      </w:r>
      <w:r w:rsidRPr="00C211F8">
        <w:rPr>
          <w:rFonts w:ascii="Times New Roman" w:hAnsi="Times New Roman"/>
        </w:rPr>
        <w:t>de la salud.</w:t>
      </w:r>
    </w:p>
    <w:p w:rsidR="00C211F8" w:rsidRPr="00C211F8" w:rsidRDefault="00C211F8" w:rsidP="0022157A">
      <w:pPr>
        <w:pStyle w:val="Prrafodelista"/>
        <w:spacing w:before="120" w:after="0" w:line="240" w:lineRule="auto"/>
        <w:jc w:val="both"/>
        <w:rPr>
          <w:rFonts w:ascii="Times New Roman" w:hAnsi="Times New Roman"/>
        </w:rPr>
      </w:pPr>
      <w:r w:rsidRPr="00C211F8">
        <w:rPr>
          <w:rFonts w:ascii="Times New Roman" w:hAnsi="Times New Roman"/>
        </w:rPr>
        <w:t>Contar con</w:t>
      </w:r>
      <w:r w:rsidR="0022157A">
        <w:rPr>
          <w:rFonts w:ascii="Times New Roman" w:hAnsi="Times New Roman"/>
        </w:rPr>
        <w:t xml:space="preserve"> 4 centros r</w:t>
      </w:r>
      <w:r w:rsidRPr="00C211F8">
        <w:rPr>
          <w:rFonts w:ascii="Times New Roman" w:hAnsi="Times New Roman"/>
        </w:rPr>
        <w:t>eguladores instalados para mejorar la referencia y contra referencia de pacientes en</w:t>
      </w:r>
      <w:r w:rsidR="0022157A">
        <w:rPr>
          <w:rFonts w:ascii="Times New Roman" w:hAnsi="Times New Roman"/>
        </w:rPr>
        <w:t xml:space="preserve"> </w:t>
      </w:r>
      <w:r w:rsidRPr="00C211F8">
        <w:rPr>
          <w:rFonts w:ascii="Times New Roman" w:hAnsi="Times New Roman"/>
        </w:rPr>
        <w:t>Central, S</w:t>
      </w:r>
      <w:r w:rsidR="0022157A">
        <w:rPr>
          <w:rFonts w:ascii="Times New Roman" w:hAnsi="Times New Roman"/>
        </w:rPr>
        <w:t xml:space="preserve">an Pedro, Alto Paraná, Misiones; en cuanto a </w:t>
      </w:r>
      <w:r w:rsidRPr="00C211F8">
        <w:rPr>
          <w:rFonts w:ascii="Times New Roman" w:hAnsi="Times New Roman"/>
        </w:rPr>
        <w:t>Recursos Humanos contratación prioritaria de médicos de familia, enfermeros/as y agentes comunitarios</w:t>
      </w:r>
      <w:r w:rsidR="0022157A">
        <w:rPr>
          <w:rFonts w:ascii="Times New Roman" w:hAnsi="Times New Roman"/>
        </w:rPr>
        <w:t xml:space="preserve"> </w:t>
      </w:r>
      <w:r w:rsidRPr="00C211F8">
        <w:rPr>
          <w:rFonts w:ascii="Times New Roman" w:hAnsi="Times New Roman"/>
        </w:rPr>
        <w:t>para completar el 50% de los equipos de USFs, contratación de terapistas, fortalecimiento de los procesos de</w:t>
      </w:r>
      <w:r w:rsidR="0022157A">
        <w:rPr>
          <w:rFonts w:ascii="Times New Roman" w:hAnsi="Times New Roman"/>
        </w:rPr>
        <w:t xml:space="preserve"> </w:t>
      </w:r>
      <w:r w:rsidRPr="00C211F8">
        <w:rPr>
          <w:rFonts w:ascii="Times New Roman" w:hAnsi="Times New Roman"/>
        </w:rPr>
        <w:t>capacitación continua con tecnología e-learning,</w:t>
      </w:r>
      <w:r w:rsidR="0022157A">
        <w:rPr>
          <w:rFonts w:ascii="Times New Roman" w:hAnsi="Times New Roman"/>
        </w:rPr>
        <w:t xml:space="preserve"> </w:t>
      </w:r>
      <w:r w:rsidRPr="00C211F8">
        <w:rPr>
          <w:rFonts w:ascii="Times New Roman" w:hAnsi="Times New Roman"/>
        </w:rPr>
        <w:t>implementación de un modelo de cuidado crónico en 50% de</w:t>
      </w:r>
      <w:r w:rsidR="0022157A">
        <w:rPr>
          <w:rFonts w:ascii="Times New Roman" w:hAnsi="Times New Roman"/>
        </w:rPr>
        <w:t xml:space="preserve"> </w:t>
      </w:r>
      <w:r w:rsidRPr="00C211F8">
        <w:rPr>
          <w:rFonts w:ascii="Times New Roman" w:hAnsi="Times New Roman"/>
        </w:rPr>
        <w:t>las USFs e implementación de nuevo modelo de</w:t>
      </w:r>
      <w:r w:rsidR="0022157A">
        <w:rPr>
          <w:rFonts w:ascii="Times New Roman" w:hAnsi="Times New Roman"/>
        </w:rPr>
        <w:t xml:space="preserve"> </w:t>
      </w:r>
      <w:r w:rsidRPr="00C211F8">
        <w:rPr>
          <w:rFonts w:ascii="Times New Roman" w:hAnsi="Times New Roman"/>
        </w:rPr>
        <w:t>residencia médica con mayor carga horaria en terreno para</w:t>
      </w:r>
      <w:r w:rsidR="0022157A">
        <w:rPr>
          <w:rFonts w:ascii="Times New Roman" w:hAnsi="Times New Roman"/>
        </w:rPr>
        <w:t xml:space="preserve"> </w:t>
      </w:r>
      <w:r w:rsidRPr="00C211F8">
        <w:rPr>
          <w:rFonts w:ascii="Times New Roman" w:hAnsi="Times New Roman"/>
        </w:rPr>
        <w:t>formar médicos especialistas en medicina familiar.</w:t>
      </w:r>
    </w:p>
    <w:p w:rsidR="00C211F8" w:rsidRPr="00C211F8" w:rsidRDefault="00C211F8" w:rsidP="0022157A">
      <w:pPr>
        <w:pStyle w:val="Prrafodelista"/>
        <w:spacing w:before="120" w:after="0" w:line="240" w:lineRule="auto"/>
        <w:jc w:val="both"/>
        <w:rPr>
          <w:rFonts w:ascii="Times New Roman" w:hAnsi="Times New Roman"/>
        </w:rPr>
      </w:pPr>
      <w:r w:rsidRPr="00C211F8">
        <w:rPr>
          <w:rFonts w:ascii="Times New Roman" w:hAnsi="Times New Roman"/>
        </w:rPr>
        <w:t>Reorganización de la estructura organizacional de la Dirección de Redes y Servicios para incorporar al área</w:t>
      </w:r>
      <w:r w:rsidR="0022157A">
        <w:rPr>
          <w:rFonts w:ascii="Times New Roman" w:hAnsi="Times New Roman"/>
        </w:rPr>
        <w:t xml:space="preserve"> </w:t>
      </w:r>
      <w:r w:rsidRPr="00C211F8">
        <w:rPr>
          <w:rFonts w:ascii="Times New Roman" w:hAnsi="Times New Roman"/>
        </w:rPr>
        <w:t>de Atención Primaria de Salud y transversalizar líneas programáticas en los servicios de salud.</w:t>
      </w:r>
    </w:p>
    <w:p w:rsidR="00C211F8" w:rsidRPr="00C211F8" w:rsidRDefault="00C211F8" w:rsidP="0022157A">
      <w:pPr>
        <w:pStyle w:val="Prrafodelista"/>
        <w:spacing w:before="120" w:after="0" w:line="240" w:lineRule="auto"/>
        <w:jc w:val="both"/>
        <w:rPr>
          <w:rFonts w:ascii="Times New Roman" w:hAnsi="Times New Roman"/>
        </w:rPr>
      </w:pPr>
      <w:r w:rsidRPr="00C211F8">
        <w:rPr>
          <w:rFonts w:ascii="Times New Roman" w:hAnsi="Times New Roman"/>
        </w:rPr>
        <w:t>Conectividad que implicaría conexión vía fibra óptica de 32 hospitales, hospitales regionales con salas de</w:t>
      </w:r>
      <w:r w:rsidR="0022157A">
        <w:rPr>
          <w:rFonts w:ascii="Times New Roman" w:hAnsi="Times New Roman"/>
        </w:rPr>
        <w:t xml:space="preserve"> </w:t>
      </w:r>
      <w:r w:rsidRPr="00C211F8">
        <w:rPr>
          <w:rFonts w:ascii="Times New Roman" w:hAnsi="Times New Roman"/>
        </w:rPr>
        <w:t>capacitación vía teleconferencia, 400 USFs con Tablets para promoción de la salud y carga de datos en</w:t>
      </w:r>
      <w:r w:rsidR="0022157A">
        <w:rPr>
          <w:rFonts w:ascii="Times New Roman" w:hAnsi="Times New Roman"/>
        </w:rPr>
        <w:t xml:space="preserve"> </w:t>
      </w:r>
      <w:r w:rsidRPr="00C211F8">
        <w:rPr>
          <w:rFonts w:ascii="Times New Roman" w:hAnsi="Times New Roman"/>
        </w:rPr>
        <w:t>conexión con el Sistema de Información de Salud y actualización de la central telefónica analógica por una</w:t>
      </w:r>
      <w:r w:rsidR="0022157A">
        <w:rPr>
          <w:rFonts w:ascii="Times New Roman" w:hAnsi="Times New Roman"/>
        </w:rPr>
        <w:t xml:space="preserve"> </w:t>
      </w:r>
      <w:r w:rsidRPr="00C211F8">
        <w:rPr>
          <w:rFonts w:ascii="Times New Roman" w:hAnsi="Times New Roman"/>
        </w:rPr>
        <w:t>vía IP o Call center actualizado para el Sistema SEME.</w:t>
      </w:r>
    </w:p>
    <w:p w:rsidR="00C211F8" w:rsidRPr="00C211F8" w:rsidRDefault="00C211F8" w:rsidP="0022157A">
      <w:pPr>
        <w:pStyle w:val="Prrafodelista"/>
        <w:spacing w:before="120" w:after="0" w:line="240" w:lineRule="auto"/>
        <w:jc w:val="both"/>
        <w:rPr>
          <w:rFonts w:ascii="Times New Roman" w:hAnsi="Times New Roman"/>
        </w:rPr>
      </w:pPr>
      <w:r w:rsidRPr="00C211F8">
        <w:rPr>
          <w:rFonts w:ascii="Times New Roman" w:hAnsi="Times New Roman"/>
        </w:rPr>
        <w:t>Sobre Telemedicina ampliar la capacidad de diagnóstico y acompañamiento de tratamiento vía telemedicina</w:t>
      </w:r>
      <w:r w:rsidR="0022157A">
        <w:rPr>
          <w:rFonts w:ascii="Times New Roman" w:hAnsi="Times New Roman"/>
        </w:rPr>
        <w:t xml:space="preserve"> en los 17 Hospitales R</w:t>
      </w:r>
      <w:r w:rsidRPr="00C211F8">
        <w:rPr>
          <w:rFonts w:ascii="Times New Roman" w:hAnsi="Times New Roman"/>
        </w:rPr>
        <w:t>egionales conectados a fibra óptica.</w:t>
      </w:r>
    </w:p>
    <w:p w:rsidR="00C211F8" w:rsidRPr="00C211F8" w:rsidRDefault="00C211F8" w:rsidP="0022157A">
      <w:pPr>
        <w:pStyle w:val="Prrafodelista"/>
        <w:spacing w:before="120" w:after="0" w:line="240" w:lineRule="auto"/>
        <w:jc w:val="both"/>
        <w:rPr>
          <w:rFonts w:ascii="Times New Roman" w:hAnsi="Times New Roman"/>
        </w:rPr>
      </w:pPr>
      <w:r w:rsidRPr="00C211F8">
        <w:rPr>
          <w:rFonts w:ascii="Times New Roman" w:hAnsi="Times New Roman"/>
        </w:rPr>
        <w:t>Recursos Humanos especializados en TICs contar co</w:t>
      </w:r>
      <w:r w:rsidR="0022157A">
        <w:rPr>
          <w:rFonts w:ascii="Times New Roman" w:hAnsi="Times New Roman"/>
        </w:rPr>
        <w:t>n responsables de TICs en cada Hospital R</w:t>
      </w:r>
      <w:r w:rsidRPr="00C211F8">
        <w:rPr>
          <w:rFonts w:ascii="Times New Roman" w:hAnsi="Times New Roman"/>
        </w:rPr>
        <w:t>egional a fin de</w:t>
      </w:r>
      <w:r w:rsidR="0022157A">
        <w:rPr>
          <w:rFonts w:ascii="Times New Roman" w:hAnsi="Times New Roman"/>
        </w:rPr>
        <w:t xml:space="preserve"> </w:t>
      </w:r>
      <w:r w:rsidRPr="00C211F8">
        <w:rPr>
          <w:rFonts w:ascii="Times New Roman" w:hAnsi="Times New Roman"/>
        </w:rPr>
        <w:t>generar mayor agilidad en la prestación de servicios de asistencia técnica.</w:t>
      </w:r>
    </w:p>
    <w:p w:rsidR="00C211F8" w:rsidRPr="00C211F8" w:rsidRDefault="00C211F8" w:rsidP="0022157A">
      <w:pPr>
        <w:pStyle w:val="Prrafodelista"/>
        <w:spacing w:before="120" w:after="0" w:line="240" w:lineRule="auto"/>
        <w:jc w:val="both"/>
        <w:rPr>
          <w:rFonts w:ascii="Times New Roman" w:hAnsi="Times New Roman"/>
        </w:rPr>
      </w:pPr>
      <w:r w:rsidRPr="00C211F8">
        <w:rPr>
          <w:rFonts w:ascii="Times New Roman" w:hAnsi="Times New Roman"/>
        </w:rPr>
        <w:t>En integración de los sistemas de gestión de datos implementación del Sistema de Información de Salud</w:t>
      </w:r>
      <w:r w:rsidR="0022157A">
        <w:rPr>
          <w:rFonts w:ascii="Times New Roman" w:hAnsi="Times New Roman"/>
        </w:rPr>
        <w:t xml:space="preserve"> </w:t>
      </w:r>
      <w:r w:rsidRPr="00C211F8">
        <w:rPr>
          <w:rFonts w:ascii="Times New Roman" w:hAnsi="Times New Roman"/>
        </w:rPr>
        <w:t>unificado que integrará a los 26 diferentes sistemas utilizados dentro del Ministerio. El Sistema de</w:t>
      </w:r>
      <w:r w:rsidR="0022157A">
        <w:rPr>
          <w:rFonts w:ascii="Times New Roman" w:hAnsi="Times New Roman"/>
        </w:rPr>
        <w:t xml:space="preserve"> I</w:t>
      </w:r>
      <w:r w:rsidRPr="00C211F8">
        <w:rPr>
          <w:rFonts w:ascii="Times New Roman" w:hAnsi="Times New Roman"/>
        </w:rPr>
        <w:t>nformación de Salud brindará servicios digitales para las siguientes áreas: historial clínico digital, receta</w:t>
      </w:r>
      <w:r w:rsidR="0022157A">
        <w:rPr>
          <w:rFonts w:ascii="Times New Roman" w:hAnsi="Times New Roman"/>
        </w:rPr>
        <w:t xml:space="preserve"> </w:t>
      </w:r>
      <w:r w:rsidRPr="00C211F8">
        <w:rPr>
          <w:rFonts w:ascii="Times New Roman" w:hAnsi="Times New Roman"/>
        </w:rPr>
        <w:t>electrónica, dispensación de medicamentos y stock de farmacia, admisión de pacientes ambulatorios y</w:t>
      </w:r>
      <w:r w:rsidR="0022157A">
        <w:rPr>
          <w:rFonts w:ascii="Times New Roman" w:hAnsi="Times New Roman"/>
        </w:rPr>
        <w:t xml:space="preserve"> </w:t>
      </w:r>
      <w:r w:rsidRPr="00C211F8">
        <w:rPr>
          <w:rFonts w:ascii="Times New Roman" w:hAnsi="Times New Roman"/>
        </w:rPr>
        <w:t>simplificación de procesos de registro de datos para disminuir a un mínimo los 240 formularios que se utilizan</w:t>
      </w:r>
      <w:r w:rsidR="0022157A">
        <w:rPr>
          <w:rFonts w:ascii="Times New Roman" w:hAnsi="Times New Roman"/>
        </w:rPr>
        <w:t xml:space="preserve"> </w:t>
      </w:r>
      <w:r w:rsidRPr="00C211F8">
        <w:rPr>
          <w:rFonts w:ascii="Times New Roman" w:hAnsi="Times New Roman"/>
        </w:rPr>
        <w:t>en los servicios.</w:t>
      </w:r>
    </w:p>
    <w:p w:rsidR="0022157A" w:rsidRDefault="0022157A" w:rsidP="00C211F8">
      <w:pPr>
        <w:pStyle w:val="Prrafodelista"/>
        <w:numPr>
          <w:ilvl w:val="0"/>
          <w:numId w:val="11"/>
        </w:numPr>
        <w:spacing w:before="120" w:after="0" w:line="240" w:lineRule="auto"/>
        <w:jc w:val="both"/>
        <w:rPr>
          <w:rFonts w:ascii="Times New Roman" w:hAnsi="Times New Roman"/>
        </w:rPr>
      </w:pPr>
    </w:p>
    <w:p w:rsidR="0022157A" w:rsidRDefault="0022157A" w:rsidP="001D16BB">
      <w:pPr>
        <w:spacing w:before="120" w:after="0" w:line="240" w:lineRule="auto"/>
        <w:jc w:val="both"/>
      </w:pPr>
    </w:p>
    <w:p w:rsidR="001D16BB" w:rsidRDefault="001D16BB" w:rsidP="001D16BB">
      <w:pPr>
        <w:spacing w:before="120" w:after="0" w:line="240" w:lineRule="auto"/>
        <w:jc w:val="both"/>
      </w:pPr>
    </w:p>
    <w:p w:rsidR="001D16BB" w:rsidRPr="001D16BB" w:rsidRDefault="001D16BB" w:rsidP="001D16BB">
      <w:pPr>
        <w:spacing w:before="120" w:after="0" w:line="240" w:lineRule="auto"/>
        <w:jc w:val="both"/>
      </w:pPr>
    </w:p>
    <w:p w:rsidR="00C211F8" w:rsidRPr="00C211F8" w:rsidRDefault="00C211F8" w:rsidP="003251D5">
      <w:pPr>
        <w:pStyle w:val="Prrafodelista"/>
        <w:spacing w:before="120" w:after="0" w:line="240" w:lineRule="auto"/>
        <w:jc w:val="both"/>
        <w:rPr>
          <w:rFonts w:ascii="Times New Roman" w:hAnsi="Times New Roman"/>
        </w:rPr>
      </w:pPr>
      <w:r w:rsidRPr="00C211F8">
        <w:rPr>
          <w:rFonts w:ascii="Times New Roman" w:hAnsi="Times New Roman"/>
        </w:rPr>
        <w:t>Dentro de Gestiones administrativas vía web y acceso a la información tener registro de profesionales</w:t>
      </w:r>
      <w:r w:rsidR="0022157A">
        <w:rPr>
          <w:rFonts w:ascii="Times New Roman" w:hAnsi="Times New Roman"/>
        </w:rPr>
        <w:t xml:space="preserve"> </w:t>
      </w:r>
      <w:r w:rsidRPr="00C211F8">
        <w:rPr>
          <w:rFonts w:ascii="Times New Roman" w:hAnsi="Times New Roman"/>
        </w:rPr>
        <w:t xml:space="preserve">sanitarios con presentación y pago vía web, cobro de ciertos aranceles vía web y relanzamiento de la aplicación Akuerapp con vínculo al Sistema </w:t>
      </w:r>
      <w:r w:rsidR="0022157A">
        <w:rPr>
          <w:rFonts w:ascii="Times New Roman" w:hAnsi="Times New Roman"/>
        </w:rPr>
        <w:t>Integrado de Gestión de D</w:t>
      </w:r>
      <w:r w:rsidRPr="00C211F8">
        <w:rPr>
          <w:rFonts w:ascii="Times New Roman" w:hAnsi="Times New Roman"/>
        </w:rPr>
        <w:t>atos.</w:t>
      </w:r>
      <w:r w:rsidR="0022157A">
        <w:rPr>
          <w:rFonts w:ascii="Times New Roman" w:hAnsi="Times New Roman"/>
        </w:rPr>
        <w:t xml:space="preserve"> </w:t>
      </w:r>
      <w:r w:rsidRPr="00C211F8">
        <w:rPr>
          <w:rFonts w:ascii="Times New Roman" w:hAnsi="Times New Roman"/>
        </w:rPr>
        <w:t>En relación al ordenamiento administrativo las prioridades son mejoras en la compra y distribución de</w:t>
      </w:r>
      <w:r w:rsidR="0022157A">
        <w:rPr>
          <w:rFonts w:ascii="Times New Roman" w:hAnsi="Times New Roman"/>
        </w:rPr>
        <w:t xml:space="preserve"> </w:t>
      </w:r>
      <w:r w:rsidRPr="00C211F8">
        <w:rPr>
          <w:rFonts w:ascii="Times New Roman" w:hAnsi="Times New Roman"/>
        </w:rPr>
        <w:t>medicamentos, mejoras en el Sistema de control de stock en los parques sanitarios y dispensación en las</w:t>
      </w:r>
      <w:r w:rsidR="0022157A">
        <w:rPr>
          <w:rFonts w:ascii="Times New Roman" w:hAnsi="Times New Roman"/>
        </w:rPr>
        <w:t xml:space="preserve"> </w:t>
      </w:r>
      <w:r w:rsidRPr="00C211F8">
        <w:rPr>
          <w:rFonts w:ascii="Times New Roman" w:hAnsi="Times New Roman"/>
        </w:rPr>
        <w:t>farmacias, mejoras en el proceso</w:t>
      </w:r>
      <w:r w:rsidR="0022157A">
        <w:rPr>
          <w:rFonts w:ascii="Times New Roman" w:hAnsi="Times New Roman"/>
        </w:rPr>
        <w:t xml:space="preserve"> </w:t>
      </w:r>
      <w:r w:rsidRPr="00C211F8">
        <w:rPr>
          <w:rFonts w:ascii="Times New Roman" w:hAnsi="Times New Roman"/>
        </w:rPr>
        <w:t>de planificación de compra de medicamentos e insumos. Implementación de</w:t>
      </w:r>
      <w:r w:rsidR="0022157A">
        <w:rPr>
          <w:rFonts w:ascii="Times New Roman" w:hAnsi="Times New Roman"/>
        </w:rPr>
        <w:t xml:space="preserve"> </w:t>
      </w:r>
      <w:r w:rsidRPr="00C211F8">
        <w:rPr>
          <w:rFonts w:ascii="Times New Roman" w:hAnsi="Times New Roman"/>
        </w:rPr>
        <w:t>mejoras y obligatoriedad de uso</w:t>
      </w:r>
      <w:r w:rsidR="0022157A">
        <w:rPr>
          <w:rFonts w:ascii="Times New Roman" w:hAnsi="Times New Roman"/>
        </w:rPr>
        <w:t xml:space="preserve"> </w:t>
      </w:r>
      <w:r w:rsidRPr="00C211F8">
        <w:rPr>
          <w:rFonts w:ascii="Times New Roman" w:hAnsi="Times New Roman"/>
        </w:rPr>
        <w:t>del Sistema de Información y Control de Inventarios Automatizado del</w:t>
      </w:r>
      <w:r w:rsidR="0022157A">
        <w:rPr>
          <w:rFonts w:ascii="Times New Roman" w:hAnsi="Times New Roman"/>
        </w:rPr>
        <w:t xml:space="preserve"> </w:t>
      </w:r>
      <w:r w:rsidRPr="00C211F8">
        <w:rPr>
          <w:rFonts w:ascii="Times New Roman" w:hAnsi="Times New Roman"/>
        </w:rPr>
        <w:t>Paraguay (SICIAP), mejores mecanismos de seguimiento de pacientes, mitigación de la deuda adquirida y</w:t>
      </w:r>
      <w:r w:rsidR="003251D5">
        <w:rPr>
          <w:rFonts w:ascii="Times New Roman" w:hAnsi="Times New Roman"/>
        </w:rPr>
        <w:t xml:space="preserve"> </w:t>
      </w:r>
      <w:r w:rsidRPr="00C211F8">
        <w:rPr>
          <w:rFonts w:ascii="Times New Roman" w:hAnsi="Times New Roman"/>
        </w:rPr>
        <w:t>desarrollo e implementación de protocolos clínicos en coordinación con las sociedades científicas.</w:t>
      </w:r>
    </w:p>
    <w:p w:rsidR="00C211F8" w:rsidRPr="00C211F8" w:rsidRDefault="00C211F8" w:rsidP="003251D5">
      <w:pPr>
        <w:pStyle w:val="Prrafodelista"/>
        <w:spacing w:before="120" w:after="0" w:line="240" w:lineRule="auto"/>
        <w:jc w:val="both"/>
        <w:rPr>
          <w:rFonts w:ascii="Times New Roman" w:hAnsi="Times New Roman"/>
        </w:rPr>
      </w:pPr>
      <w:r w:rsidRPr="00C211F8">
        <w:rPr>
          <w:rFonts w:ascii="Times New Roman" w:hAnsi="Times New Roman"/>
        </w:rPr>
        <w:t>Así como también en lo que respecta a transparencia y anti-corrupción es el fortalecimiento de la Unidad</w:t>
      </w:r>
      <w:r w:rsidR="003251D5">
        <w:rPr>
          <w:rFonts w:ascii="Times New Roman" w:hAnsi="Times New Roman"/>
        </w:rPr>
        <w:t xml:space="preserve"> </w:t>
      </w:r>
      <w:r w:rsidRPr="00C211F8">
        <w:rPr>
          <w:rFonts w:ascii="Times New Roman" w:hAnsi="Times New Roman"/>
        </w:rPr>
        <w:t>Anticorrupción del Ministerio y el desarrollo del mapa de corrupción.</w:t>
      </w:r>
      <w:r w:rsidR="003251D5">
        <w:rPr>
          <w:rFonts w:ascii="Times New Roman" w:hAnsi="Times New Roman"/>
        </w:rPr>
        <w:t xml:space="preserve"> </w:t>
      </w:r>
      <w:r w:rsidRPr="00C211F8">
        <w:rPr>
          <w:rFonts w:ascii="Times New Roman" w:hAnsi="Times New Roman"/>
        </w:rPr>
        <w:t>Entre normas y reglamentaciones se busca la reorganización normativa para simplificar procesos internos, la</w:t>
      </w:r>
      <w:r w:rsidR="003251D5">
        <w:rPr>
          <w:rFonts w:ascii="Times New Roman" w:hAnsi="Times New Roman"/>
        </w:rPr>
        <w:t xml:space="preserve"> i</w:t>
      </w:r>
      <w:r w:rsidRPr="00C211F8">
        <w:rPr>
          <w:rFonts w:ascii="Times New Roman" w:hAnsi="Times New Roman"/>
        </w:rPr>
        <w:t>mplementación de mesa de trabajo con algunos grupos de interés en temas prioritarios como: etiquetado de</w:t>
      </w:r>
      <w:r w:rsidR="003251D5">
        <w:rPr>
          <w:rFonts w:ascii="Times New Roman" w:hAnsi="Times New Roman"/>
        </w:rPr>
        <w:t xml:space="preserve"> </w:t>
      </w:r>
      <w:r w:rsidRPr="00C211F8">
        <w:rPr>
          <w:rFonts w:ascii="Times New Roman" w:hAnsi="Times New Roman"/>
        </w:rPr>
        <w:t>alimentos, seguridad vial,</w:t>
      </w:r>
      <w:r w:rsidR="003251D5">
        <w:rPr>
          <w:rFonts w:ascii="Times New Roman" w:hAnsi="Times New Roman"/>
        </w:rPr>
        <w:t xml:space="preserve"> </w:t>
      </w:r>
      <w:r w:rsidRPr="00C211F8">
        <w:rPr>
          <w:rFonts w:ascii="Times New Roman" w:hAnsi="Times New Roman"/>
        </w:rPr>
        <w:t>medicamentos de alto costo, entre otros y la actualización de la normativa para</w:t>
      </w:r>
      <w:r w:rsidR="003251D5">
        <w:rPr>
          <w:rFonts w:ascii="Times New Roman" w:hAnsi="Times New Roman"/>
        </w:rPr>
        <w:t xml:space="preserve"> </w:t>
      </w:r>
      <w:r w:rsidRPr="00C211F8">
        <w:rPr>
          <w:rFonts w:ascii="Times New Roman" w:hAnsi="Times New Roman"/>
        </w:rPr>
        <w:t>mejorar los procesos de cobro de aranceles y recaudación de fondos propios.</w:t>
      </w:r>
    </w:p>
    <w:p w:rsidR="00C211F8" w:rsidRPr="00C211F8" w:rsidRDefault="00C211F8" w:rsidP="003251D5">
      <w:pPr>
        <w:pStyle w:val="Prrafodelista"/>
        <w:spacing w:before="120" w:after="0" w:line="240" w:lineRule="auto"/>
        <w:jc w:val="both"/>
        <w:rPr>
          <w:rFonts w:ascii="Times New Roman" w:hAnsi="Times New Roman"/>
        </w:rPr>
      </w:pPr>
      <w:r w:rsidRPr="00C211F8">
        <w:rPr>
          <w:rFonts w:ascii="Times New Roman" w:hAnsi="Times New Roman"/>
        </w:rPr>
        <w:t>El fortalecimiento de la capacidad de control y monitoreo en el Instituto Nacional de Alimentación y</w:t>
      </w:r>
      <w:r w:rsidR="003251D5">
        <w:rPr>
          <w:rFonts w:ascii="Times New Roman" w:hAnsi="Times New Roman"/>
        </w:rPr>
        <w:t xml:space="preserve"> </w:t>
      </w:r>
      <w:r w:rsidRPr="00C211F8">
        <w:rPr>
          <w:rFonts w:ascii="Times New Roman" w:hAnsi="Times New Roman"/>
        </w:rPr>
        <w:t>Nutrición (INAN), Dirección General de Salud Ambiental (DIGESA) y Dirección Nacional de Vigilancia</w:t>
      </w:r>
      <w:r w:rsidR="003251D5">
        <w:rPr>
          <w:rFonts w:ascii="Times New Roman" w:hAnsi="Times New Roman"/>
        </w:rPr>
        <w:t xml:space="preserve"> </w:t>
      </w:r>
      <w:r w:rsidRPr="00C211F8">
        <w:rPr>
          <w:rFonts w:ascii="Times New Roman" w:hAnsi="Times New Roman"/>
        </w:rPr>
        <w:t>Sanitaria (DNVS).</w:t>
      </w:r>
    </w:p>
    <w:p w:rsidR="00C211F8" w:rsidRPr="003251D5" w:rsidRDefault="00C211F8" w:rsidP="003251D5">
      <w:pPr>
        <w:pStyle w:val="Prrafodelista"/>
        <w:spacing w:before="120" w:after="0" w:line="240" w:lineRule="auto"/>
        <w:jc w:val="both"/>
        <w:rPr>
          <w:sz w:val="16"/>
          <w:szCs w:val="16"/>
        </w:rPr>
      </w:pPr>
      <w:r w:rsidRPr="003251D5">
        <w:rPr>
          <w:rFonts w:ascii="Times New Roman" w:hAnsi="Times New Roman"/>
          <w:sz w:val="16"/>
          <w:szCs w:val="16"/>
        </w:rPr>
        <w:t>Fuente: Prioridades institucionales MSPyBS 2018_2023</w:t>
      </w:r>
    </w:p>
    <w:p w:rsidR="00C211F8" w:rsidRPr="009E7063" w:rsidRDefault="00C211F8" w:rsidP="00C211F8">
      <w:pPr>
        <w:pStyle w:val="Prrafodelista"/>
        <w:numPr>
          <w:ilvl w:val="0"/>
          <w:numId w:val="11"/>
        </w:numPr>
        <w:spacing w:before="120" w:after="0" w:line="240" w:lineRule="auto"/>
        <w:jc w:val="both"/>
      </w:pPr>
    </w:p>
    <w:p w:rsidR="00C811DC" w:rsidRPr="000A36F5" w:rsidRDefault="00C811DC" w:rsidP="00C811DC">
      <w:pPr>
        <w:pStyle w:val="Default"/>
        <w:jc w:val="center"/>
        <w:rPr>
          <w:rFonts w:ascii="Times New Roman" w:hAnsi="Times New Roman" w:cs="Times New Roman"/>
          <w:b/>
          <w:bCs/>
          <w:sz w:val="10"/>
          <w:szCs w:val="23"/>
          <w:highlight w:val="yellow"/>
        </w:rPr>
      </w:pPr>
    </w:p>
    <w:p w:rsidR="00C811DC" w:rsidRPr="000A36F5" w:rsidRDefault="00C811DC" w:rsidP="00C811DC">
      <w:pPr>
        <w:pStyle w:val="Default"/>
        <w:jc w:val="center"/>
        <w:rPr>
          <w:rFonts w:ascii="Times New Roman" w:hAnsi="Times New Roman" w:cs="Times New Roman"/>
          <w:b/>
          <w:bCs/>
          <w:sz w:val="10"/>
          <w:szCs w:val="23"/>
          <w:highlight w:val="yellow"/>
        </w:rPr>
      </w:pPr>
    </w:p>
    <w:p w:rsidR="00C811DC" w:rsidRPr="000A36F5" w:rsidRDefault="00C811DC" w:rsidP="00C811DC">
      <w:pPr>
        <w:pStyle w:val="Default"/>
        <w:jc w:val="center"/>
        <w:rPr>
          <w:rFonts w:ascii="Times New Roman" w:hAnsi="Times New Roman" w:cs="Times New Roman"/>
          <w:b/>
          <w:bCs/>
          <w:sz w:val="10"/>
          <w:szCs w:val="23"/>
          <w:highlight w:val="yellow"/>
        </w:rPr>
      </w:pPr>
    </w:p>
    <w:p w:rsidR="00A80E9E" w:rsidRDefault="00A80E9E" w:rsidP="00C811DC">
      <w:pPr>
        <w:spacing w:after="0" w:line="360" w:lineRule="auto"/>
        <w:ind w:left="1276" w:hanging="482"/>
        <w:jc w:val="both"/>
        <w:rPr>
          <w:color w:val="417A84" w:themeColor="accent5" w:themeShade="BF"/>
          <w:sz w:val="24"/>
          <w:highlight w:val="yellow"/>
        </w:rPr>
      </w:pPr>
    </w:p>
    <w:p w:rsidR="00A80E9E" w:rsidRDefault="00A80E9E" w:rsidP="00C811DC">
      <w:pPr>
        <w:spacing w:after="0" w:line="360" w:lineRule="auto"/>
        <w:ind w:left="1276" w:hanging="482"/>
        <w:jc w:val="both"/>
        <w:rPr>
          <w:color w:val="417A84" w:themeColor="accent5" w:themeShade="BF"/>
          <w:sz w:val="24"/>
          <w:highlight w:val="yellow"/>
        </w:rPr>
      </w:pPr>
    </w:p>
    <w:p w:rsidR="00A80E9E" w:rsidRDefault="00A80E9E" w:rsidP="00C811DC">
      <w:pPr>
        <w:spacing w:after="0" w:line="360" w:lineRule="auto"/>
        <w:ind w:left="1276" w:hanging="482"/>
        <w:jc w:val="both"/>
        <w:rPr>
          <w:color w:val="417A84" w:themeColor="accent5" w:themeShade="BF"/>
          <w:sz w:val="24"/>
          <w:highlight w:val="yellow"/>
        </w:rPr>
      </w:pPr>
    </w:p>
    <w:p w:rsidR="00A80E9E" w:rsidRDefault="00A80E9E" w:rsidP="00C811DC">
      <w:pPr>
        <w:spacing w:after="0" w:line="360" w:lineRule="auto"/>
        <w:ind w:left="1276" w:hanging="482"/>
        <w:jc w:val="both"/>
        <w:rPr>
          <w:color w:val="417A84" w:themeColor="accent5" w:themeShade="BF"/>
          <w:sz w:val="24"/>
          <w:highlight w:val="yellow"/>
        </w:rPr>
      </w:pPr>
    </w:p>
    <w:p w:rsidR="00A80E9E" w:rsidRDefault="00A80E9E" w:rsidP="00C811DC">
      <w:pPr>
        <w:spacing w:after="0" w:line="360" w:lineRule="auto"/>
        <w:ind w:left="1276" w:hanging="482"/>
        <w:jc w:val="both"/>
        <w:rPr>
          <w:color w:val="417A84" w:themeColor="accent5" w:themeShade="BF"/>
          <w:sz w:val="24"/>
          <w:highlight w:val="yellow"/>
        </w:rPr>
      </w:pPr>
    </w:p>
    <w:p w:rsidR="00A80E9E" w:rsidRDefault="00A80E9E" w:rsidP="00C811DC">
      <w:pPr>
        <w:spacing w:after="0" w:line="360" w:lineRule="auto"/>
        <w:ind w:left="1276" w:hanging="482"/>
        <w:jc w:val="both"/>
        <w:rPr>
          <w:color w:val="417A84" w:themeColor="accent5" w:themeShade="BF"/>
          <w:sz w:val="24"/>
          <w:highlight w:val="yellow"/>
        </w:rPr>
      </w:pPr>
    </w:p>
    <w:p w:rsidR="00A80E9E" w:rsidRDefault="00A80E9E" w:rsidP="00C811DC">
      <w:pPr>
        <w:spacing w:after="0" w:line="360" w:lineRule="auto"/>
        <w:ind w:left="1276" w:hanging="482"/>
        <w:jc w:val="both"/>
        <w:rPr>
          <w:color w:val="417A84" w:themeColor="accent5" w:themeShade="BF"/>
          <w:sz w:val="24"/>
          <w:highlight w:val="yellow"/>
        </w:rPr>
      </w:pPr>
    </w:p>
    <w:p w:rsidR="00A80E9E" w:rsidRDefault="00A80E9E" w:rsidP="00C811DC">
      <w:pPr>
        <w:spacing w:after="0" w:line="360" w:lineRule="auto"/>
        <w:ind w:left="1276" w:hanging="482"/>
        <w:jc w:val="both"/>
        <w:rPr>
          <w:color w:val="417A84" w:themeColor="accent5" w:themeShade="BF"/>
          <w:sz w:val="24"/>
          <w:highlight w:val="yellow"/>
        </w:rPr>
      </w:pPr>
    </w:p>
    <w:p w:rsidR="00A80E9E" w:rsidRDefault="00A80E9E" w:rsidP="00C811DC">
      <w:pPr>
        <w:spacing w:after="0" w:line="360" w:lineRule="auto"/>
        <w:ind w:left="1276" w:hanging="482"/>
        <w:jc w:val="both"/>
        <w:rPr>
          <w:color w:val="417A84" w:themeColor="accent5" w:themeShade="BF"/>
          <w:sz w:val="24"/>
          <w:highlight w:val="yellow"/>
        </w:rPr>
      </w:pPr>
    </w:p>
    <w:p w:rsidR="00A80E9E" w:rsidRDefault="00A80E9E" w:rsidP="00C811DC">
      <w:pPr>
        <w:spacing w:after="0" w:line="360" w:lineRule="auto"/>
        <w:ind w:left="1276" w:hanging="482"/>
        <w:jc w:val="both"/>
        <w:rPr>
          <w:color w:val="417A84" w:themeColor="accent5" w:themeShade="BF"/>
          <w:sz w:val="24"/>
          <w:highlight w:val="yellow"/>
        </w:rPr>
      </w:pPr>
    </w:p>
    <w:p w:rsidR="00A80E9E" w:rsidRDefault="00A80E9E" w:rsidP="00C811DC">
      <w:pPr>
        <w:spacing w:after="0" w:line="360" w:lineRule="auto"/>
        <w:ind w:left="1276" w:hanging="482"/>
        <w:jc w:val="both"/>
        <w:rPr>
          <w:color w:val="417A84" w:themeColor="accent5" w:themeShade="BF"/>
          <w:sz w:val="24"/>
          <w:highlight w:val="yellow"/>
        </w:rPr>
      </w:pPr>
    </w:p>
    <w:p w:rsidR="00A80E9E" w:rsidRDefault="00A80E9E" w:rsidP="00C811DC">
      <w:pPr>
        <w:spacing w:after="0" w:line="360" w:lineRule="auto"/>
        <w:ind w:left="1276" w:hanging="482"/>
        <w:jc w:val="both"/>
        <w:rPr>
          <w:color w:val="417A84" w:themeColor="accent5" w:themeShade="BF"/>
          <w:sz w:val="24"/>
          <w:highlight w:val="yellow"/>
        </w:rPr>
      </w:pPr>
    </w:p>
    <w:p w:rsidR="00A80E9E" w:rsidRDefault="00A80E9E" w:rsidP="00C811DC">
      <w:pPr>
        <w:spacing w:after="0" w:line="360" w:lineRule="auto"/>
        <w:ind w:left="1276" w:hanging="482"/>
        <w:jc w:val="both"/>
        <w:rPr>
          <w:color w:val="417A84" w:themeColor="accent5" w:themeShade="BF"/>
          <w:sz w:val="24"/>
          <w:highlight w:val="yellow"/>
        </w:rPr>
      </w:pPr>
    </w:p>
    <w:p w:rsidR="00A80E9E" w:rsidRDefault="00A80E9E" w:rsidP="00C811DC">
      <w:pPr>
        <w:spacing w:after="0" w:line="360" w:lineRule="auto"/>
        <w:ind w:left="1276" w:hanging="482"/>
        <w:jc w:val="both"/>
        <w:rPr>
          <w:color w:val="417A84" w:themeColor="accent5" w:themeShade="BF"/>
          <w:sz w:val="24"/>
          <w:highlight w:val="yellow"/>
        </w:rPr>
      </w:pPr>
    </w:p>
    <w:p w:rsidR="00A80E9E" w:rsidRDefault="00A80E9E" w:rsidP="00C811DC">
      <w:pPr>
        <w:spacing w:after="0" w:line="360" w:lineRule="auto"/>
        <w:ind w:left="1276" w:hanging="482"/>
        <w:jc w:val="both"/>
        <w:rPr>
          <w:color w:val="417A84" w:themeColor="accent5" w:themeShade="BF"/>
          <w:sz w:val="24"/>
          <w:highlight w:val="yellow"/>
        </w:rPr>
      </w:pPr>
    </w:p>
    <w:p w:rsidR="00A80E9E" w:rsidRDefault="00A80E9E" w:rsidP="00C811DC">
      <w:pPr>
        <w:spacing w:after="0" w:line="360" w:lineRule="auto"/>
        <w:ind w:left="1276" w:hanging="482"/>
        <w:jc w:val="both"/>
        <w:rPr>
          <w:color w:val="417A84" w:themeColor="accent5" w:themeShade="BF"/>
          <w:sz w:val="24"/>
          <w:highlight w:val="yellow"/>
        </w:rPr>
      </w:pPr>
    </w:p>
    <w:p w:rsidR="00C811DC" w:rsidRPr="001D16BB" w:rsidRDefault="00C811DC" w:rsidP="00C811DC">
      <w:pPr>
        <w:spacing w:after="0" w:line="360" w:lineRule="auto"/>
        <w:ind w:left="1276" w:hanging="482"/>
        <w:jc w:val="both"/>
        <w:rPr>
          <w:rFonts w:eastAsia="Times New Roman"/>
          <w:b/>
          <w:color w:val="417A84" w:themeColor="accent5" w:themeShade="BF"/>
          <w:sz w:val="10"/>
          <w:szCs w:val="10"/>
          <w:highlight w:val="yellow"/>
          <w:lang w:val="es-ES_tradnl" w:eastAsia="es-ES"/>
        </w:rPr>
      </w:pPr>
    </w:p>
    <w:p w:rsidR="001D16BB" w:rsidRPr="001D16BB" w:rsidRDefault="001D16BB" w:rsidP="00C811DC">
      <w:pPr>
        <w:spacing w:after="0" w:line="360" w:lineRule="auto"/>
        <w:ind w:left="1276" w:hanging="482"/>
        <w:jc w:val="both"/>
        <w:rPr>
          <w:rFonts w:eastAsia="Times New Roman"/>
          <w:b/>
          <w:color w:val="417A84" w:themeColor="accent5" w:themeShade="BF"/>
          <w:sz w:val="10"/>
          <w:szCs w:val="10"/>
          <w:highlight w:val="yellow"/>
          <w:lang w:val="es-ES_tradnl" w:eastAsia="es-ES"/>
        </w:rPr>
      </w:pPr>
    </w:p>
    <w:p w:rsidR="00794B78" w:rsidRPr="005F5CF3" w:rsidRDefault="00182C3A" w:rsidP="00182C3A">
      <w:pPr>
        <w:pStyle w:val="Ttulo1"/>
        <w:spacing w:before="120" w:line="240" w:lineRule="auto"/>
        <w:ind w:left="432" w:hanging="432"/>
        <w:jc w:val="both"/>
        <w:rPr>
          <w:rFonts w:ascii="Times New Roman" w:hAnsi="Times New Roman" w:cs="Times New Roman"/>
          <w:color w:val="002467"/>
          <w:sz w:val="24"/>
          <w:szCs w:val="24"/>
          <w:lang w:val="es-PY"/>
        </w:rPr>
      </w:pPr>
      <w:bookmarkStart w:id="13" w:name="_Toc402247653"/>
      <w:bookmarkStart w:id="14" w:name="_Toc402247921"/>
      <w:bookmarkStart w:id="15" w:name="_Toc402260102"/>
      <w:bookmarkStart w:id="16" w:name="_Toc402345893"/>
      <w:bookmarkStart w:id="17" w:name="_Toc402346177"/>
      <w:bookmarkStart w:id="18" w:name="_Toc402346455"/>
      <w:bookmarkStart w:id="19" w:name="_Toc402350041"/>
      <w:bookmarkStart w:id="20" w:name="_Toc402353793"/>
      <w:bookmarkStart w:id="21" w:name="_Toc402354719"/>
      <w:bookmarkStart w:id="22" w:name="_Toc402355183"/>
      <w:bookmarkStart w:id="23" w:name="_Toc402355646"/>
      <w:bookmarkStart w:id="24" w:name="_Toc402356023"/>
      <w:bookmarkStart w:id="25" w:name="_Toc402356486"/>
      <w:bookmarkStart w:id="26" w:name="_Toc402356863"/>
      <w:bookmarkStart w:id="27" w:name="_Toc402357325"/>
      <w:bookmarkStart w:id="28" w:name="_Toc402357702"/>
      <w:bookmarkStart w:id="29" w:name="_Toc402247654"/>
      <w:bookmarkStart w:id="30" w:name="_Toc402247922"/>
      <w:bookmarkStart w:id="31" w:name="_Toc402260103"/>
      <w:bookmarkStart w:id="32" w:name="_Toc402345894"/>
      <w:bookmarkStart w:id="33" w:name="_Toc402346178"/>
      <w:bookmarkStart w:id="34" w:name="_Toc402346456"/>
      <w:bookmarkStart w:id="35" w:name="_Toc402350042"/>
      <w:bookmarkStart w:id="36" w:name="_Toc402353794"/>
      <w:bookmarkStart w:id="37" w:name="_Toc402354720"/>
      <w:bookmarkStart w:id="38" w:name="_Toc402355184"/>
      <w:bookmarkStart w:id="39" w:name="_Toc402355647"/>
      <w:bookmarkStart w:id="40" w:name="_Toc402356024"/>
      <w:bookmarkStart w:id="41" w:name="_Toc402356487"/>
      <w:bookmarkStart w:id="42" w:name="_Toc402356864"/>
      <w:bookmarkStart w:id="43" w:name="_Toc402357326"/>
      <w:bookmarkStart w:id="44" w:name="_Toc402357703"/>
      <w:bookmarkStart w:id="45" w:name="_Toc402247655"/>
      <w:bookmarkStart w:id="46" w:name="_Toc402247923"/>
      <w:bookmarkStart w:id="47" w:name="_Toc402260104"/>
      <w:bookmarkStart w:id="48" w:name="_Toc402345895"/>
      <w:bookmarkStart w:id="49" w:name="_Toc402346179"/>
      <w:bookmarkStart w:id="50" w:name="_Toc402346457"/>
      <w:bookmarkStart w:id="51" w:name="_Toc402350043"/>
      <w:bookmarkStart w:id="52" w:name="_Toc402353795"/>
      <w:bookmarkStart w:id="53" w:name="_Toc402354721"/>
      <w:bookmarkStart w:id="54" w:name="_Toc402355185"/>
      <w:bookmarkStart w:id="55" w:name="_Toc402355648"/>
      <w:bookmarkStart w:id="56" w:name="_Toc402356025"/>
      <w:bookmarkStart w:id="57" w:name="_Toc402356488"/>
      <w:bookmarkStart w:id="58" w:name="_Toc402356865"/>
      <w:bookmarkStart w:id="59" w:name="_Toc402357327"/>
      <w:bookmarkStart w:id="60" w:name="_Toc402357704"/>
      <w:bookmarkStart w:id="61" w:name="_Toc402350045"/>
      <w:bookmarkStart w:id="62" w:name="_Toc402353797"/>
      <w:bookmarkStart w:id="63" w:name="_Toc402354723"/>
      <w:bookmarkStart w:id="64" w:name="_Toc402355187"/>
      <w:bookmarkStart w:id="65" w:name="_Toc402355650"/>
      <w:bookmarkStart w:id="66" w:name="_Toc402356027"/>
      <w:bookmarkStart w:id="67" w:name="_Toc402356490"/>
      <w:bookmarkStart w:id="68" w:name="_Toc402356867"/>
      <w:bookmarkStart w:id="69" w:name="_Toc402357329"/>
      <w:bookmarkStart w:id="70" w:name="_Toc402357706"/>
      <w:bookmarkStart w:id="71" w:name="_Toc402350046"/>
      <w:bookmarkStart w:id="72" w:name="_Toc402353798"/>
      <w:bookmarkStart w:id="73" w:name="_Toc402354724"/>
      <w:bookmarkStart w:id="74" w:name="_Toc402355188"/>
      <w:bookmarkStart w:id="75" w:name="_Toc402355651"/>
      <w:bookmarkStart w:id="76" w:name="_Toc402356028"/>
      <w:bookmarkStart w:id="77" w:name="_Toc402356491"/>
      <w:bookmarkStart w:id="78" w:name="_Toc402356868"/>
      <w:bookmarkStart w:id="79" w:name="_Toc402357330"/>
      <w:bookmarkStart w:id="80" w:name="_Toc402357707"/>
      <w:bookmarkStart w:id="81" w:name="_Toc402350047"/>
      <w:bookmarkStart w:id="82" w:name="_Toc402353799"/>
      <w:bookmarkStart w:id="83" w:name="_Toc402354725"/>
      <w:bookmarkStart w:id="84" w:name="_Toc402355189"/>
      <w:bookmarkStart w:id="85" w:name="_Toc402355652"/>
      <w:bookmarkStart w:id="86" w:name="_Toc402356029"/>
      <w:bookmarkStart w:id="87" w:name="_Toc402356492"/>
      <w:bookmarkStart w:id="88" w:name="_Toc402356869"/>
      <w:bookmarkStart w:id="89" w:name="_Toc402357331"/>
      <w:bookmarkStart w:id="90" w:name="_Toc402357708"/>
      <w:bookmarkStart w:id="91" w:name="_Toc402350055"/>
      <w:bookmarkStart w:id="92" w:name="_Toc402353807"/>
      <w:bookmarkStart w:id="93" w:name="_Toc402354733"/>
      <w:bookmarkStart w:id="94" w:name="_Toc402355197"/>
      <w:bookmarkStart w:id="95" w:name="_Toc402355660"/>
      <w:bookmarkStart w:id="96" w:name="_Toc402356037"/>
      <w:bookmarkStart w:id="97" w:name="_Toc402356500"/>
      <w:bookmarkStart w:id="98" w:name="_Toc402356877"/>
      <w:bookmarkStart w:id="99" w:name="_Toc402357339"/>
      <w:bookmarkStart w:id="100" w:name="_Toc402357716"/>
      <w:bookmarkStart w:id="101" w:name="_Toc402350060"/>
      <w:bookmarkStart w:id="102" w:name="_Toc402353812"/>
      <w:bookmarkStart w:id="103" w:name="_Toc402354738"/>
      <w:bookmarkStart w:id="104" w:name="_Toc402355202"/>
      <w:bookmarkStart w:id="105" w:name="_Toc402355665"/>
      <w:bookmarkStart w:id="106" w:name="_Toc402356042"/>
      <w:bookmarkStart w:id="107" w:name="_Toc402356505"/>
      <w:bookmarkStart w:id="108" w:name="_Toc402356882"/>
      <w:bookmarkStart w:id="109" w:name="_Toc402357344"/>
      <w:bookmarkStart w:id="110" w:name="_Toc402357721"/>
      <w:bookmarkStart w:id="111" w:name="_Toc402350065"/>
      <w:bookmarkStart w:id="112" w:name="_Toc402353817"/>
      <w:bookmarkStart w:id="113" w:name="_Toc402354743"/>
      <w:bookmarkStart w:id="114" w:name="_Toc402355207"/>
      <w:bookmarkStart w:id="115" w:name="_Toc402355670"/>
      <w:bookmarkStart w:id="116" w:name="_Toc402356047"/>
      <w:bookmarkStart w:id="117" w:name="_Toc402356510"/>
      <w:bookmarkStart w:id="118" w:name="_Toc402356887"/>
      <w:bookmarkStart w:id="119" w:name="_Toc402357349"/>
      <w:bookmarkStart w:id="120" w:name="_Toc402357726"/>
      <w:bookmarkStart w:id="121" w:name="_Toc402350070"/>
      <w:bookmarkStart w:id="122" w:name="_Toc402353822"/>
      <w:bookmarkStart w:id="123" w:name="_Toc402354748"/>
      <w:bookmarkStart w:id="124" w:name="_Toc402355212"/>
      <w:bookmarkStart w:id="125" w:name="_Toc402355675"/>
      <w:bookmarkStart w:id="126" w:name="_Toc402356052"/>
      <w:bookmarkStart w:id="127" w:name="_Toc402356515"/>
      <w:bookmarkStart w:id="128" w:name="_Toc402356892"/>
      <w:bookmarkStart w:id="129" w:name="_Toc402357354"/>
      <w:bookmarkStart w:id="130" w:name="_Toc402357731"/>
      <w:bookmarkStart w:id="131" w:name="_Toc402350075"/>
      <w:bookmarkStart w:id="132" w:name="_Toc402353827"/>
      <w:bookmarkStart w:id="133" w:name="_Toc402354753"/>
      <w:bookmarkStart w:id="134" w:name="_Toc402355217"/>
      <w:bookmarkStart w:id="135" w:name="_Toc402355680"/>
      <w:bookmarkStart w:id="136" w:name="_Toc402356057"/>
      <w:bookmarkStart w:id="137" w:name="_Toc402356520"/>
      <w:bookmarkStart w:id="138" w:name="_Toc402356897"/>
      <w:bookmarkStart w:id="139" w:name="_Toc402357359"/>
      <w:bookmarkStart w:id="140" w:name="_Toc402357736"/>
      <w:bookmarkStart w:id="141" w:name="_Toc402350080"/>
      <w:bookmarkStart w:id="142" w:name="_Toc402353832"/>
      <w:bookmarkStart w:id="143" w:name="_Toc402354758"/>
      <w:bookmarkStart w:id="144" w:name="_Toc402355222"/>
      <w:bookmarkStart w:id="145" w:name="_Toc402355685"/>
      <w:bookmarkStart w:id="146" w:name="_Toc402356062"/>
      <w:bookmarkStart w:id="147" w:name="_Toc402356525"/>
      <w:bookmarkStart w:id="148" w:name="_Toc402356902"/>
      <w:bookmarkStart w:id="149" w:name="_Toc402357364"/>
      <w:bookmarkStart w:id="150" w:name="_Toc402357741"/>
      <w:bookmarkStart w:id="151" w:name="_Toc402350085"/>
      <w:bookmarkStart w:id="152" w:name="_Toc402353837"/>
      <w:bookmarkStart w:id="153" w:name="_Toc402354763"/>
      <w:bookmarkStart w:id="154" w:name="_Toc402355227"/>
      <w:bookmarkStart w:id="155" w:name="_Toc402355690"/>
      <w:bookmarkStart w:id="156" w:name="_Toc402356067"/>
      <w:bookmarkStart w:id="157" w:name="_Toc402356530"/>
      <w:bookmarkStart w:id="158" w:name="_Toc402356907"/>
      <w:bookmarkStart w:id="159" w:name="_Toc402357369"/>
      <w:bookmarkStart w:id="160" w:name="_Toc402357746"/>
      <w:bookmarkStart w:id="161" w:name="_Toc402350090"/>
      <w:bookmarkStart w:id="162" w:name="_Toc402353842"/>
      <w:bookmarkStart w:id="163" w:name="_Toc402354768"/>
      <w:bookmarkStart w:id="164" w:name="_Toc402355232"/>
      <w:bookmarkStart w:id="165" w:name="_Toc402355695"/>
      <w:bookmarkStart w:id="166" w:name="_Toc402356072"/>
      <w:bookmarkStart w:id="167" w:name="_Toc402356535"/>
      <w:bookmarkStart w:id="168" w:name="_Toc402356912"/>
      <w:bookmarkStart w:id="169" w:name="_Toc402357374"/>
      <w:bookmarkStart w:id="170" w:name="_Toc402357751"/>
      <w:bookmarkStart w:id="171" w:name="_Toc402350100"/>
      <w:bookmarkStart w:id="172" w:name="_Toc402353852"/>
      <w:bookmarkStart w:id="173" w:name="_Toc402354778"/>
      <w:bookmarkStart w:id="174" w:name="_Toc402355242"/>
      <w:bookmarkStart w:id="175" w:name="_Toc402355705"/>
      <w:bookmarkStart w:id="176" w:name="_Toc402356082"/>
      <w:bookmarkStart w:id="177" w:name="_Toc402356545"/>
      <w:bookmarkStart w:id="178" w:name="_Toc402356922"/>
      <w:bookmarkStart w:id="179" w:name="_Toc402357384"/>
      <w:bookmarkStart w:id="180" w:name="_Toc402357761"/>
      <w:bookmarkStart w:id="181" w:name="_Toc402247781"/>
      <w:bookmarkStart w:id="182" w:name="_Toc402248049"/>
      <w:bookmarkStart w:id="183" w:name="_Toc402260230"/>
      <w:bookmarkStart w:id="184" w:name="_Toc402346021"/>
      <w:bookmarkStart w:id="185" w:name="_Toc402346305"/>
      <w:bookmarkStart w:id="186" w:name="_Toc402346583"/>
      <w:bookmarkStart w:id="187" w:name="_Toc402350292"/>
      <w:bookmarkStart w:id="188" w:name="_Toc402354044"/>
      <w:bookmarkStart w:id="189" w:name="_Toc402354970"/>
      <w:bookmarkStart w:id="190" w:name="_Toc402355434"/>
      <w:bookmarkStart w:id="191" w:name="_Toc402355897"/>
      <w:bookmarkStart w:id="192" w:name="_Toc402356274"/>
      <w:bookmarkStart w:id="193" w:name="_Toc402356737"/>
      <w:bookmarkStart w:id="194" w:name="_Toc402357114"/>
      <w:bookmarkStart w:id="195" w:name="_Toc402357576"/>
      <w:bookmarkStart w:id="196" w:name="_Toc402357953"/>
      <w:bookmarkStart w:id="197" w:name="_Toc402247782"/>
      <w:bookmarkStart w:id="198" w:name="_Toc402248050"/>
      <w:bookmarkStart w:id="199" w:name="_Toc402260231"/>
      <w:bookmarkStart w:id="200" w:name="_Toc402346022"/>
      <w:bookmarkStart w:id="201" w:name="_Toc402346306"/>
      <w:bookmarkStart w:id="202" w:name="_Toc402346584"/>
      <w:bookmarkStart w:id="203" w:name="_Toc402350293"/>
      <w:bookmarkStart w:id="204" w:name="_Toc402354045"/>
      <w:bookmarkStart w:id="205" w:name="_Toc402354971"/>
      <w:bookmarkStart w:id="206" w:name="_Toc402355435"/>
      <w:bookmarkStart w:id="207" w:name="_Toc402355898"/>
      <w:bookmarkStart w:id="208" w:name="_Toc402356275"/>
      <w:bookmarkStart w:id="209" w:name="_Toc402356738"/>
      <w:bookmarkStart w:id="210" w:name="_Toc402357115"/>
      <w:bookmarkStart w:id="211" w:name="_Toc402357577"/>
      <w:bookmarkStart w:id="212" w:name="_Toc402357954"/>
      <w:bookmarkStart w:id="213" w:name="_Toc402247783"/>
      <w:bookmarkStart w:id="214" w:name="_Toc402248051"/>
      <w:bookmarkStart w:id="215" w:name="_Toc402260232"/>
      <w:bookmarkStart w:id="216" w:name="_Toc402346023"/>
      <w:bookmarkStart w:id="217" w:name="_Toc402346307"/>
      <w:bookmarkStart w:id="218" w:name="_Toc402346585"/>
      <w:bookmarkStart w:id="219" w:name="_Toc402350294"/>
      <w:bookmarkStart w:id="220" w:name="_Toc402354046"/>
      <w:bookmarkStart w:id="221" w:name="_Toc402354972"/>
      <w:bookmarkStart w:id="222" w:name="_Toc402355436"/>
      <w:bookmarkStart w:id="223" w:name="_Toc402355899"/>
      <w:bookmarkStart w:id="224" w:name="_Toc402356276"/>
      <w:bookmarkStart w:id="225" w:name="_Toc402356739"/>
      <w:bookmarkStart w:id="226" w:name="_Toc402357116"/>
      <w:bookmarkStart w:id="227" w:name="_Toc402357578"/>
      <w:bookmarkStart w:id="228" w:name="_Toc402357955"/>
      <w:bookmarkStart w:id="229" w:name="_Toc402247784"/>
      <w:bookmarkStart w:id="230" w:name="_Toc402248052"/>
      <w:bookmarkStart w:id="231" w:name="_Toc402260233"/>
      <w:bookmarkStart w:id="232" w:name="_Toc402346024"/>
      <w:bookmarkStart w:id="233" w:name="_Toc402346308"/>
      <w:bookmarkStart w:id="234" w:name="_Toc402346586"/>
      <w:bookmarkStart w:id="235" w:name="_Toc402350295"/>
      <w:bookmarkStart w:id="236" w:name="_Toc402354047"/>
      <w:bookmarkStart w:id="237" w:name="_Toc402354973"/>
      <w:bookmarkStart w:id="238" w:name="_Toc402355437"/>
      <w:bookmarkStart w:id="239" w:name="_Toc402355900"/>
      <w:bookmarkStart w:id="240" w:name="_Toc402356277"/>
      <w:bookmarkStart w:id="241" w:name="_Toc402356740"/>
      <w:bookmarkStart w:id="242" w:name="_Toc402357117"/>
      <w:bookmarkStart w:id="243" w:name="_Toc402357579"/>
      <w:bookmarkStart w:id="244" w:name="_Toc402357956"/>
      <w:bookmarkStart w:id="245" w:name="_Toc402247785"/>
      <w:bookmarkStart w:id="246" w:name="_Toc402248053"/>
      <w:bookmarkStart w:id="247" w:name="_Toc402260234"/>
      <w:bookmarkStart w:id="248" w:name="_Toc402346025"/>
      <w:bookmarkStart w:id="249" w:name="_Toc402346309"/>
      <w:bookmarkStart w:id="250" w:name="_Toc402346587"/>
      <w:bookmarkStart w:id="251" w:name="_Toc402350296"/>
      <w:bookmarkStart w:id="252" w:name="_Toc402354048"/>
      <w:bookmarkStart w:id="253" w:name="_Toc402354974"/>
      <w:bookmarkStart w:id="254" w:name="_Toc402355438"/>
      <w:bookmarkStart w:id="255" w:name="_Toc402355901"/>
      <w:bookmarkStart w:id="256" w:name="_Toc402356278"/>
      <w:bookmarkStart w:id="257" w:name="_Toc402356741"/>
      <w:bookmarkStart w:id="258" w:name="_Toc402357118"/>
      <w:bookmarkStart w:id="259" w:name="_Toc402357580"/>
      <w:bookmarkStart w:id="260" w:name="_Toc402357957"/>
      <w:bookmarkStart w:id="261" w:name="_Toc402247786"/>
      <w:bookmarkStart w:id="262" w:name="_Toc402248054"/>
      <w:bookmarkStart w:id="263" w:name="_Toc402260235"/>
      <w:bookmarkStart w:id="264" w:name="_Toc402346026"/>
      <w:bookmarkStart w:id="265" w:name="_Toc402346310"/>
      <w:bookmarkStart w:id="266" w:name="_Toc402346588"/>
      <w:bookmarkStart w:id="267" w:name="_Toc402350297"/>
      <w:bookmarkStart w:id="268" w:name="_Toc402354049"/>
      <w:bookmarkStart w:id="269" w:name="_Toc402354975"/>
      <w:bookmarkStart w:id="270" w:name="_Toc402355439"/>
      <w:bookmarkStart w:id="271" w:name="_Toc402355902"/>
      <w:bookmarkStart w:id="272" w:name="_Toc402356279"/>
      <w:bookmarkStart w:id="273" w:name="_Toc402356742"/>
      <w:bookmarkStart w:id="274" w:name="_Toc402357119"/>
      <w:bookmarkStart w:id="275" w:name="_Toc402357581"/>
      <w:bookmarkStart w:id="276" w:name="_Toc402357958"/>
      <w:bookmarkStart w:id="277" w:name="_Toc402247787"/>
      <w:bookmarkStart w:id="278" w:name="_Toc402248055"/>
      <w:bookmarkStart w:id="279" w:name="_Toc402260236"/>
      <w:bookmarkStart w:id="280" w:name="_Toc402346027"/>
      <w:bookmarkStart w:id="281" w:name="_Toc402346311"/>
      <w:bookmarkStart w:id="282" w:name="_Toc402346589"/>
      <w:bookmarkStart w:id="283" w:name="_Toc402350298"/>
      <w:bookmarkStart w:id="284" w:name="_Toc402354050"/>
      <w:bookmarkStart w:id="285" w:name="_Toc402354976"/>
      <w:bookmarkStart w:id="286" w:name="_Toc402355440"/>
      <w:bookmarkStart w:id="287" w:name="_Toc402355903"/>
      <w:bookmarkStart w:id="288" w:name="_Toc402356280"/>
      <w:bookmarkStart w:id="289" w:name="_Toc402356743"/>
      <w:bookmarkStart w:id="290" w:name="_Toc402357120"/>
      <w:bookmarkStart w:id="291" w:name="_Toc402357582"/>
      <w:bookmarkStart w:id="292" w:name="_Toc402357959"/>
      <w:bookmarkStart w:id="293" w:name="_Toc402247790"/>
      <w:bookmarkStart w:id="294" w:name="_Toc402248058"/>
      <w:bookmarkStart w:id="295" w:name="_Toc402260239"/>
      <w:bookmarkStart w:id="296" w:name="_Toc402346030"/>
      <w:bookmarkStart w:id="297" w:name="_Toc402346314"/>
      <w:bookmarkStart w:id="298" w:name="_Toc402346592"/>
      <w:bookmarkStart w:id="299" w:name="_Toc402350301"/>
      <w:bookmarkStart w:id="300" w:name="_Toc402354053"/>
      <w:bookmarkStart w:id="301" w:name="_Toc402354979"/>
      <w:bookmarkStart w:id="302" w:name="_Toc402355443"/>
      <w:bookmarkStart w:id="303" w:name="_Toc402355906"/>
      <w:bookmarkStart w:id="304" w:name="_Toc402356283"/>
      <w:bookmarkStart w:id="305" w:name="_Toc402356746"/>
      <w:bookmarkStart w:id="306" w:name="_Toc402357123"/>
      <w:bookmarkStart w:id="307" w:name="_Toc402357585"/>
      <w:bookmarkStart w:id="308" w:name="_Toc402357962"/>
      <w:bookmarkStart w:id="309" w:name="_Toc402247792"/>
      <w:bookmarkStart w:id="310" w:name="_Toc402248060"/>
      <w:bookmarkStart w:id="311" w:name="_Toc402260241"/>
      <w:bookmarkStart w:id="312" w:name="_Toc402346032"/>
      <w:bookmarkStart w:id="313" w:name="_Toc402346316"/>
      <w:bookmarkStart w:id="314" w:name="_Toc402346594"/>
      <w:bookmarkStart w:id="315" w:name="_Toc402350303"/>
      <w:bookmarkStart w:id="316" w:name="_Toc402354055"/>
      <w:bookmarkStart w:id="317" w:name="_Toc402354981"/>
      <w:bookmarkStart w:id="318" w:name="_Toc402355445"/>
      <w:bookmarkStart w:id="319" w:name="_Toc402355908"/>
      <w:bookmarkStart w:id="320" w:name="_Toc402356285"/>
      <w:bookmarkStart w:id="321" w:name="_Toc402356748"/>
      <w:bookmarkStart w:id="322" w:name="_Toc402357125"/>
      <w:bookmarkStart w:id="323" w:name="_Toc402357587"/>
      <w:bookmarkStart w:id="324" w:name="_Toc402357964"/>
      <w:bookmarkStart w:id="325" w:name="_Toc402247794"/>
      <w:bookmarkStart w:id="326" w:name="_Toc402248062"/>
      <w:bookmarkStart w:id="327" w:name="_Toc402260243"/>
      <w:bookmarkStart w:id="328" w:name="_Toc402346034"/>
      <w:bookmarkStart w:id="329" w:name="_Toc402346318"/>
      <w:bookmarkStart w:id="330" w:name="_Toc402346596"/>
      <w:bookmarkStart w:id="331" w:name="_Toc402350305"/>
      <w:bookmarkStart w:id="332" w:name="_Toc402354057"/>
      <w:bookmarkStart w:id="333" w:name="_Toc402354983"/>
      <w:bookmarkStart w:id="334" w:name="_Toc402355447"/>
      <w:bookmarkStart w:id="335" w:name="_Toc402355910"/>
      <w:bookmarkStart w:id="336" w:name="_Toc402356287"/>
      <w:bookmarkStart w:id="337" w:name="_Toc402356750"/>
      <w:bookmarkStart w:id="338" w:name="_Toc402357127"/>
      <w:bookmarkStart w:id="339" w:name="_Toc402357589"/>
      <w:bookmarkStart w:id="340" w:name="_Toc402357966"/>
      <w:bookmarkStart w:id="341" w:name="_Toc402247795"/>
      <w:bookmarkStart w:id="342" w:name="_Toc402248063"/>
      <w:bookmarkStart w:id="343" w:name="_Toc402260244"/>
      <w:bookmarkStart w:id="344" w:name="_Toc402346035"/>
      <w:bookmarkStart w:id="345" w:name="_Toc402346319"/>
      <w:bookmarkStart w:id="346" w:name="_Toc402346597"/>
      <w:bookmarkStart w:id="347" w:name="_Toc402350306"/>
      <w:bookmarkStart w:id="348" w:name="_Toc402354058"/>
      <w:bookmarkStart w:id="349" w:name="_Toc402354984"/>
      <w:bookmarkStart w:id="350" w:name="_Toc402355448"/>
      <w:bookmarkStart w:id="351" w:name="_Toc402355911"/>
      <w:bookmarkStart w:id="352" w:name="_Toc402356288"/>
      <w:bookmarkStart w:id="353" w:name="_Toc402356751"/>
      <w:bookmarkStart w:id="354" w:name="_Toc402357128"/>
      <w:bookmarkStart w:id="355" w:name="_Toc402357590"/>
      <w:bookmarkStart w:id="356" w:name="_Toc402357967"/>
      <w:bookmarkStart w:id="357" w:name="_Toc24386775"/>
      <w:bookmarkStart w:id="358" w:name="_Toc125482405"/>
      <w:bookmarkStart w:id="359" w:name="_Toc402357591"/>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Pr>
          <w:rFonts w:ascii="Times New Roman" w:hAnsi="Times New Roman" w:cs="Times New Roman"/>
          <w:color w:val="002467"/>
          <w:sz w:val="24"/>
          <w:szCs w:val="24"/>
          <w:lang w:val="es-PY"/>
        </w:rPr>
        <w:t xml:space="preserve">II </w:t>
      </w:r>
      <w:r w:rsidR="00794B78" w:rsidRPr="005F5CF3">
        <w:rPr>
          <w:rFonts w:ascii="Times New Roman" w:hAnsi="Times New Roman" w:cs="Times New Roman"/>
          <w:color w:val="002467"/>
          <w:sz w:val="24"/>
          <w:szCs w:val="24"/>
          <w:lang w:val="es-PY"/>
        </w:rPr>
        <w:t>RESULTADOS DE LA GESTIÓN INSTITUCIONAL</w:t>
      </w:r>
      <w:bookmarkEnd w:id="357"/>
      <w:bookmarkEnd w:id="358"/>
    </w:p>
    <w:p w:rsidR="00794B78" w:rsidRPr="00452CD5" w:rsidRDefault="00CC72C2" w:rsidP="00794B78">
      <w:pPr>
        <w:pStyle w:val="Ttulo2"/>
        <w:spacing w:before="120"/>
        <w:jc w:val="both"/>
        <w:rPr>
          <w:color w:val="002467"/>
          <w:sz w:val="24"/>
          <w:szCs w:val="24"/>
        </w:rPr>
      </w:pPr>
      <w:bookmarkStart w:id="360" w:name="_Toc402357453"/>
      <w:bookmarkStart w:id="361" w:name="_Toc24386776"/>
      <w:bookmarkStart w:id="362" w:name="_Toc125482406"/>
      <w:bookmarkStart w:id="363" w:name="_Toc389743897"/>
      <w:r w:rsidRPr="00452CD5">
        <w:rPr>
          <w:color w:val="002467"/>
          <w:sz w:val="24"/>
          <w:szCs w:val="24"/>
        </w:rPr>
        <w:t>II</w:t>
      </w:r>
      <w:r w:rsidR="00794B78" w:rsidRPr="00452CD5">
        <w:rPr>
          <w:color w:val="002467"/>
          <w:sz w:val="24"/>
          <w:szCs w:val="24"/>
        </w:rPr>
        <w:t>.1</w:t>
      </w:r>
      <w:r w:rsidR="00794B78" w:rsidRPr="00452CD5">
        <w:rPr>
          <w:color w:val="002467"/>
          <w:sz w:val="24"/>
          <w:szCs w:val="24"/>
        </w:rPr>
        <w:tab/>
        <w:t>Logros alcanzados por la Entidad</w:t>
      </w:r>
      <w:bookmarkEnd w:id="360"/>
      <w:bookmarkEnd w:id="361"/>
      <w:bookmarkEnd w:id="362"/>
    </w:p>
    <w:p w:rsidR="00A80E9E" w:rsidRDefault="00A80E9E" w:rsidP="00A80E9E">
      <w:pPr>
        <w:spacing w:before="120" w:after="0" w:line="240" w:lineRule="auto"/>
        <w:jc w:val="both"/>
      </w:pPr>
      <w:bookmarkStart w:id="364" w:name="_Toc402247659"/>
      <w:bookmarkStart w:id="365" w:name="_Toc402247927"/>
      <w:bookmarkStart w:id="366" w:name="_Toc402260108"/>
      <w:bookmarkStart w:id="367" w:name="_Toc402345899"/>
      <w:bookmarkStart w:id="368" w:name="_Toc402346183"/>
      <w:bookmarkStart w:id="369" w:name="_Toc402346461"/>
      <w:bookmarkStart w:id="370" w:name="_Toc402350170"/>
      <w:bookmarkStart w:id="371" w:name="_Toc402353922"/>
      <w:bookmarkStart w:id="372" w:name="_Toc402354848"/>
      <w:bookmarkStart w:id="373" w:name="_Toc402355312"/>
      <w:bookmarkStart w:id="374" w:name="_Toc402355775"/>
      <w:bookmarkStart w:id="375" w:name="_Toc402356152"/>
      <w:bookmarkStart w:id="376" w:name="_Toc402356615"/>
      <w:bookmarkStart w:id="377" w:name="_Toc402356992"/>
      <w:bookmarkStart w:id="378" w:name="_Toc402357454"/>
      <w:bookmarkStart w:id="379" w:name="_Toc402357831"/>
      <w:bookmarkStart w:id="380" w:name="_Toc402247660"/>
      <w:bookmarkStart w:id="381" w:name="_Toc402247928"/>
      <w:bookmarkStart w:id="382" w:name="_Toc402260109"/>
      <w:bookmarkStart w:id="383" w:name="_Toc402345900"/>
      <w:bookmarkStart w:id="384" w:name="_Toc402346184"/>
      <w:bookmarkStart w:id="385" w:name="_Toc402346462"/>
      <w:bookmarkStart w:id="386" w:name="_Toc402350171"/>
      <w:bookmarkStart w:id="387" w:name="_Toc402353923"/>
      <w:bookmarkStart w:id="388" w:name="_Toc402354849"/>
      <w:bookmarkStart w:id="389" w:name="_Toc402355313"/>
      <w:bookmarkStart w:id="390" w:name="_Toc402355776"/>
      <w:bookmarkStart w:id="391" w:name="_Toc402356153"/>
      <w:bookmarkStart w:id="392" w:name="_Toc402356616"/>
      <w:bookmarkStart w:id="393" w:name="_Toc402356993"/>
      <w:bookmarkStart w:id="394" w:name="_Toc402357455"/>
      <w:bookmarkStart w:id="395" w:name="_Toc402357832"/>
      <w:bookmarkStart w:id="396" w:name="_Toc402247661"/>
      <w:bookmarkStart w:id="397" w:name="_Toc402247929"/>
      <w:bookmarkStart w:id="398" w:name="_Toc402260110"/>
      <w:bookmarkStart w:id="399" w:name="_Toc402345901"/>
      <w:bookmarkStart w:id="400" w:name="_Toc402346185"/>
      <w:bookmarkStart w:id="401" w:name="_Toc402346463"/>
      <w:bookmarkStart w:id="402" w:name="_Toc402350172"/>
      <w:bookmarkStart w:id="403" w:name="_Toc402353924"/>
      <w:bookmarkStart w:id="404" w:name="_Toc402354850"/>
      <w:bookmarkStart w:id="405" w:name="_Toc402355314"/>
      <w:bookmarkStart w:id="406" w:name="_Toc402355777"/>
      <w:bookmarkStart w:id="407" w:name="_Toc402356154"/>
      <w:bookmarkStart w:id="408" w:name="_Toc402356617"/>
      <w:bookmarkStart w:id="409" w:name="_Toc402356994"/>
      <w:bookmarkStart w:id="410" w:name="_Toc402357456"/>
      <w:bookmarkStart w:id="411" w:name="_Toc402357833"/>
      <w:bookmarkStart w:id="412" w:name="_Toc402247665"/>
      <w:bookmarkStart w:id="413" w:name="_Toc402247933"/>
      <w:bookmarkStart w:id="414" w:name="_Toc402260114"/>
      <w:bookmarkStart w:id="415" w:name="_Toc402345905"/>
      <w:bookmarkStart w:id="416" w:name="_Toc402346189"/>
      <w:bookmarkStart w:id="417" w:name="_Toc402346467"/>
      <w:bookmarkStart w:id="418" w:name="_Toc402350176"/>
      <w:bookmarkStart w:id="419" w:name="_Toc402353928"/>
      <w:bookmarkStart w:id="420" w:name="_Toc402354854"/>
      <w:bookmarkStart w:id="421" w:name="_Toc402355318"/>
      <w:bookmarkStart w:id="422" w:name="_Toc402355781"/>
      <w:bookmarkStart w:id="423" w:name="_Toc402356158"/>
      <w:bookmarkStart w:id="424" w:name="_Toc402356621"/>
      <w:bookmarkStart w:id="425" w:name="_Toc402356998"/>
      <w:bookmarkStart w:id="426" w:name="_Toc402357460"/>
      <w:bookmarkStart w:id="427" w:name="_Toc402357837"/>
      <w:bookmarkStart w:id="428" w:name="_Toc402247671"/>
      <w:bookmarkStart w:id="429" w:name="_Toc402247939"/>
      <w:bookmarkStart w:id="430" w:name="_Toc402260120"/>
      <w:bookmarkStart w:id="431" w:name="_Toc402345911"/>
      <w:bookmarkStart w:id="432" w:name="_Toc402346195"/>
      <w:bookmarkStart w:id="433" w:name="_Toc402346473"/>
      <w:bookmarkStart w:id="434" w:name="_Toc402350182"/>
      <w:bookmarkStart w:id="435" w:name="_Toc402353934"/>
      <w:bookmarkStart w:id="436" w:name="_Toc402354860"/>
      <w:bookmarkStart w:id="437" w:name="_Toc402355324"/>
      <w:bookmarkStart w:id="438" w:name="_Toc402355787"/>
      <w:bookmarkStart w:id="439" w:name="_Toc402356164"/>
      <w:bookmarkStart w:id="440" w:name="_Toc402356627"/>
      <w:bookmarkStart w:id="441" w:name="_Toc402357004"/>
      <w:bookmarkStart w:id="442" w:name="_Toc402357466"/>
      <w:bookmarkStart w:id="443" w:name="_Toc402357843"/>
      <w:bookmarkStart w:id="444" w:name="_Toc402247743"/>
      <w:bookmarkStart w:id="445" w:name="_Toc402248011"/>
      <w:bookmarkStart w:id="446" w:name="_Toc402260192"/>
      <w:bookmarkStart w:id="447" w:name="_Toc402345983"/>
      <w:bookmarkStart w:id="448" w:name="_Toc402346267"/>
      <w:bookmarkStart w:id="449" w:name="_Toc402346545"/>
      <w:bookmarkStart w:id="450" w:name="_Toc402350254"/>
      <w:bookmarkStart w:id="451" w:name="_Toc402354006"/>
      <w:bookmarkStart w:id="452" w:name="_Toc402354932"/>
      <w:bookmarkStart w:id="453" w:name="_Toc402355396"/>
      <w:bookmarkStart w:id="454" w:name="_Toc402355859"/>
      <w:bookmarkStart w:id="455" w:name="_Toc402356236"/>
      <w:bookmarkStart w:id="456" w:name="_Toc402356699"/>
      <w:bookmarkStart w:id="457" w:name="_Toc402357076"/>
      <w:bookmarkStart w:id="458" w:name="_Toc402357538"/>
      <w:bookmarkStart w:id="459" w:name="_Toc402357915"/>
      <w:bookmarkStart w:id="460" w:name="_Toc402247744"/>
      <w:bookmarkStart w:id="461" w:name="_Toc402248012"/>
      <w:bookmarkStart w:id="462" w:name="_Toc402260193"/>
      <w:bookmarkStart w:id="463" w:name="_Toc402345984"/>
      <w:bookmarkStart w:id="464" w:name="_Toc402346268"/>
      <w:bookmarkStart w:id="465" w:name="_Toc402346546"/>
      <w:bookmarkStart w:id="466" w:name="_Toc402350255"/>
      <w:bookmarkStart w:id="467" w:name="_Toc402354007"/>
      <w:bookmarkStart w:id="468" w:name="_Toc402354933"/>
      <w:bookmarkStart w:id="469" w:name="_Toc402355397"/>
      <w:bookmarkStart w:id="470" w:name="_Toc402355860"/>
      <w:bookmarkStart w:id="471" w:name="_Toc402356237"/>
      <w:bookmarkStart w:id="472" w:name="_Toc402356700"/>
      <w:bookmarkStart w:id="473" w:name="_Toc402357077"/>
      <w:bookmarkStart w:id="474" w:name="_Toc402357539"/>
      <w:bookmarkStart w:id="475" w:name="_Toc402357916"/>
      <w:bookmarkStart w:id="476" w:name="_Toc402247745"/>
      <w:bookmarkStart w:id="477" w:name="_Toc402248013"/>
      <w:bookmarkStart w:id="478" w:name="_Toc402260194"/>
      <w:bookmarkStart w:id="479" w:name="_Toc402345985"/>
      <w:bookmarkStart w:id="480" w:name="_Toc402346269"/>
      <w:bookmarkStart w:id="481" w:name="_Toc402346547"/>
      <w:bookmarkStart w:id="482" w:name="_Toc402350256"/>
      <w:bookmarkStart w:id="483" w:name="_Toc402354008"/>
      <w:bookmarkStart w:id="484" w:name="_Toc402354934"/>
      <w:bookmarkStart w:id="485" w:name="_Toc402355398"/>
      <w:bookmarkStart w:id="486" w:name="_Toc402355861"/>
      <w:bookmarkStart w:id="487" w:name="_Toc402356238"/>
      <w:bookmarkStart w:id="488" w:name="_Toc402356701"/>
      <w:bookmarkStart w:id="489" w:name="_Toc402357078"/>
      <w:bookmarkStart w:id="490" w:name="_Toc402357540"/>
      <w:bookmarkStart w:id="491" w:name="_Toc402357917"/>
      <w:bookmarkStart w:id="492" w:name="_Toc402247746"/>
      <w:bookmarkStart w:id="493" w:name="_Toc402248014"/>
      <w:bookmarkStart w:id="494" w:name="_Toc402260195"/>
      <w:bookmarkStart w:id="495" w:name="_Toc402345986"/>
      <w:bookmarkStart w:id="496" w:name="_Toc402346270"/>
      <w:bookmarkStart w:id="497" w:name="_Toc402346548"/>
      <w:bookmarkStart w:id="498" w:name="_Toc402350257"/>
      <w:bookmarkStart w:id="499" w:name="_Toc402354009"/>
      <w:bookmarkStart w:id="500" w:name="_Toc402354935"/>
      <w:bookmarkStart w:id="501" w:name="_Toc402355399"/>
      <w:bookmarkStart w:id="502" w:name="_Toc402355862"/>
      <w:bookmarkStart w:id="503" w:name="_Toc402356239"/>
      <w:bookmarkStart w:id="504" w:name="_Toc402356702"/>
      <w:bookmarkStart w:id="505" w:name="_Toc402357079"/>
      <w:bookmarkStart w:id="506" w:name="_Toc402357541"/>
      <w:bookmarkStart w:id="507" w:name="_Toc402357918"/>
      <w:bookmarkStart w:id="508" w:name="_Toc402247747"/>
      <w:bookmarkStart w:id="509" w:name="_Toc402248015"/>
      <w:bookmarkStart w:id="510" w:name="_Toc402260196"/>
      <w:bookmarkStart w:id="511" w:name="_Toc402345987"/>
      <w:bookmarkStart w:id="512" w:name="_Toc402346271"/>
      <w:bookmarkStart w:id="513" w:name="_Toc402346549"/>
      <w:bookmarkStart w:id="514" w:name="_Toc402350258"/>
      <w:bookmarkStart w:id="515" w:name="_Toc402354010"/>
      <w:bookmarkStart w:id="516" w:name="_Toc402354936"/>
      <w:bookmarkStart w:id="517" w:name="_Toc402355400"/>
      <w:bookmarkStart w:id="518" w:name="_Toc402355863"/>
      <w:bookmarkStart w:id="519" w:name="_Toc402356240"/>
      <w:bookmarkStart w:id="520" w:name="_Toc402356703"/>
      <w:bookmarkStart w:id="521" w:name="_Toc402357080"/>
      <w:bookmarkStart w:id="522" w:name="_Toc402357542"/>
      <w:bookmarkStart w:id="523" w:name="_Toc402357919"/>
      <w:bookmarkStart w:id="524" w:name="_Toc402247751"/>
      <w:bookmarkStart w:id="525" w:name="_Toc402248019"/>
      <w:bookmarkStart w:id="526" w:name="_Toc402260200"/>
      <w:bookmarkStart w:id="527" w:name="_Toc402345991"/>
      <w:bookmarkStart w:id="528" w:name="_Toc402346275"/>
      <w:bookmarkStart w:id="529" w:name="_Toc402346553"/>
      <w:bookmarkStart w:id="530" w:name="_Toc402350262"/>
      <w:bookmarkStart w:id="531" w:name="_Toc402354014"/>
      <w:bookmarkStart w:id="532" w:name="_Toc402354940"/>
      <w:bookmarkStart w:id="533" w:name="_Toc402355404"/>
      <w:bookmarkStart w:id="534" w:name="_Toc402355867"/>
      <w:bookmarkStart w:id="535" w:name="_Toc402356244"/>
      <w:bookmarkStart w:id="536" w:name="_Toc402356707"/>
      <w:bookmarkStart w:id="537" w:name="_Toc402357084"/>
      <w:bookmarkStart w:id="538" w:name="_Toc402357546"/>
      <w:bookmarkStart w:id="539" w:name="_Toc402357923"/>
      <w:bookmarkStart w:id="540" w:name="_Toc402247754"/>
      <w:bookmarkStart w:id="541" w:name="_Toc402248022"/>
      <w:bookmarkStart w:id="542" w:name="_Toc402260203"/>
      <w:bookmarkStart w:id="543" w:name="_Toc402345994"/>
      <w:bookmarkStart w:id="544" w:name="_Toc402346278"/>
      <w:bookmarkStart w:id="545" w:name="_Toc402346556"/>
      <w:bookmarkStart w:id="546" w:name="_Toc402350265"/>
      <w:bookmarkStart w:id="547" w:name="_Toc402354017"/>
      <w:bookmarkStart w:id="548" w:name="_Toc402354943"/>
      <w:bookmarkStart w:id="549" w:name="_Toc402355407"/>
      <w:bookmarkStart w:id="550" w:name="_Toc402355870"/>
      <w:bookmarkStart w:id="551" w:name="_Toc402356247"/>
      <w:bookmarkStart w:id="552" w:name="_Toc402356710"/>
      <w:bookmarkStart w:id="553" w:name="_Toc402357087"/>
      <w:bookmarkStart w:id="554" w:name="_Toc402357549"/>
      <w:bookmarkStart w:id="555" w:name="_Toc402357926"/>
      <w:bookmarkStart w:id="556" w:name="_Toc402247757"/>
      <w:bookmarkStart w:id="557" w:name="_Toc402248025"/>
      <w:bookmarkStart w:id="558" w:name="_Toc402260206"/>
      <w:bookmarkStart w:id="559" w:name="_Toc402345997"/>
      <w:bookmarkStart w:id="560" w:name="_Toc402346281"/>
      <w:bookmarkStart w:id="561" w:name="_Toc402346559"/>
      <w:bookmarkStart w:id="562" w:name="_Toc402350268"/>
      <w:bookmarkStart w:id="563" w:name="_Toc402354020"/>
      <w:bookmarkStart w:id="564" w:name="_Toc402354946"/>
      <w:bookmarkStart w:id="565" w:name="_Toc402355410"/>
      <w:bookmarkStart w:id="566" w:name="_Toc402355873"/>
      <w:bookmarkStart w:id="567" w:name="_Toc402356250"/>
      <w:bookmarkStart w:id="568" w:name="_Toc402356713"/>
      <w:bookmarkStart w:id="569" w:name="_Toc402357090"/>
      <w:bookmarkStart w:id="570" w:name="_Toc402357552"/>
      <w:bookmarkStart w:id="571" w:name="_Toc402357929"/>
      <w:bookmarkStart w:id="572" w:name="_Toc402247758"/>
      <w:bookmarkStart w:id="573" w:name="_Toc402248026"/>
      <w:bookmarkStart w:id="574" w:name="_Toc402260207"/>
      <w:bookmarkStart w:id="575" w:name="_Toc402345998"/>
      <w:bookmarkStart w:id="576" w:name="_Toc402346282"/>
      <w:bookmarkStart w:id="577" w:name="_Toc402346560"/>
      <w:bookmarkStart w:id="578" w:name="_Toc402350269"/>
      <w:bookmarkStart w:id="579" w:name="_Toc402354021"/>
      <w:bookmarkStart w:id="580" w:name="_Toc402354947"/>
      <w:bookmarkStart w:id="581" w:name="_Toc402355411"/>
      <w:bookmarkStart w:id="582" w:name="_Toc402355874"/>
      <w:bookmarkStart w:id="583" w:name="_Toc402356251"/>
      <w:bookmarkStart w:id="584" w:name="_Toc402356714"/>
      <w:bookmarkStart w:id="585" w:name="_Toc402357091"/>
      <w:bookmarkStart w:id="586" w:name="_Toc402357553"/>
      <w:bookmarkStart w:id="587" w:name="_Toc402357930"/>
      <w:bookmarkStart w:id="588" w:name="_Toc402247759"/>
      <w:bookmarkStart w:id="589" w:name="_Toc402248027"/>
      <w:bookmarkStart w:id="590" w:name="_Toc402260208"/>
      <w:bookmarkStart w:id="591" w:name="_Toc402345999"/>
      <w:bookmarkStart w:id="592" w:name="_Toc402346283"/>
      <w:bookmarkStart w:id="593" w:name="_Toc402346561"/>
      <w:bookmarkStart w:id="594" w:name="_Toc402350270"/>
      <w:bookmarkStart w:id="595" w:name="_Toc402354022"/>
      <w:bookmarkStart w:id="596" w:name="_Toc402354948"/>
      <w:bookmarkStart w:id="597" w:name="_Toc402355412"/>
      <w:bookmarkStart w:id="598" w:name="_Toc402355875"/>
      <w:bookmarkStart w:id="599" w:name="_Toc402356252"/>
      <w:bookmarkStart w:id="600" w:name="_Toc402356715"/>
      <w:bookmarkStart w:id="601" w:name="_Toc402357092"/>
      <w:bookmarkStart w:id="602" w:name="_Toc402357554"/>
      <w:bookmarkStart w:id="603" w:name="_Toc402357931"/>
      <w:bookmarkStart w:id="604" w:name="_Toc402247766"/>
      <w:bookmarkStart w:id="605" w:name="_Toc402248034"/>
      <w:bookmarkStart w:id="606" w:name="_Toc402260215"/>
      <w:bookmarkStart w:id="607" w:name="_Toc402346006"/>
      <w:bookmarkStart w:id="608" w:name="_Toc402346290"/>
      <w:bookmarkStart w:id="609" w:name="_Toc402346568"/>
      <w:bookmarkStart w:id="610" w:name="_Toc402350277"/>
      <w:bookmarkStart w:id="611" w:name="_Toc402354029"/>
      <w:bookmarkStart w:id="612" w:name="_Toc402354955"/>
      <w:bookmarkStart w:id="613" w:name="_Toc402355419"/>
      <w:bookmarkStart w:id="614" w:name="_Toc402355882"/>
      <w:bookmarkStart w:id="615" w:name="_Toc402356259"/>
      <w:bookmarkStart w:id="616" w:name="_Toc402356722"/>
      <w:bookmarkStart w:id="617" w:name="_Toc402357099"/>
      <w:bookmarkStart w:id="618" w:name="_Toc402357561"/>
      <w:bookmarkStart w:id="619" w:name="_Toc402357938"/>
      <w:bookmarkStart w:id="620" w:name="_Toc402247769"/>
      <w:bookmarkStart w:id="621" w:name="_Toc402248037"/>
      <w:bookmarkStart w:id="622" w:name="_Toc402260218"/>
      <w:bookmarkStart w:id="623" w:name="_Toc402346009"/>
      <w:bookmarkStart w:id="624" w:name="_Toc402346293"/>
      <w:bookmarkStart w:id="625" w:name="_Toc402346571"/>
      <w:bookmarkStart w:id="626" w:name="_Toc402350280"/>
      <w:bookmarkStart w:id="627" w:name="_Toc402354032"/>
      <w:bookmarkStart w:id="628" w:name="_Toc402354958"/>
      <w:bookmarkStart w:id="629" w:name="_Toc402355422"/>
      <w:bookmarkStart w:id="630" w:name="_Toc402355885"/>
      <w:bookmarkStart w:id="631" w:name="_Toc402356262"/>
      <w:bookmarkStart w:id="632" w:name="_Toc402356725"/>
      <w:bookmarkStart w:id="633" w:name="_Toc402357102"/>
      <w:bookmarkStart w:id="634" w:name="_Toc402357564"/>
      <w:bookmarkStart w:id="635" w:name="_Toc402357941"/>
      <w:bookmarkStart w:id="636" w:name="_Toc402247770"/>
      <w:bookmarkStart w:id="637" w:name="_Toc402248038"/>
      <w:bookmarkStart w:id="638" w:name="_Toc402260219"/>
      <w:bookmarkStart w:id="639" w:name="_Toc402346010"/>
      <w:bookmarkStart w:id="640" w:name="_Toc402346294"/>
      <w:bookmarkStart w:id="641" w:name="_Toc402346572"/>
      <w:bookmarkStart w:id="642" w:name="_Toc402350281"/>
      <w:bookmarkStart w:id="643" w:name="_Toc402354033"/>
      <w:bookmarkStart w:id="644" w:name="_Toc402354959"/>
      <w:bookmarkStart w:id="645" w:name="_Toc402355423"/>
      <w:bookmarkStart w:id="646" w:name="_Toc402355886"/>
      <w:bookmarkStart w:id="647" w:name="_Toc402356263"/>
      <w:bookmarkStart w:id="648" w:name="_Toc402356726"/>
      <w:bookmarkStart w:id="649" w:name="_Toc402357103"/>
      <w:bookmarkStart w:id="650" w:name="_Toc402357565"/>
      <w:bookmarkStart w:id="651" w:name="_Toc402357942"/>
      <w:bookmarkStart w:id="652" w:name="_Toc402247774"/>
      <w:bookmarkStart w:id="653" w:name="_Toc402248042"/>
      <w:bookmarkStart w:id="654" w:name="_Toc402260223"/>
      <w:bookmarkStart w:id="655" w:name="_Toc402346014"/>
      <w:bookmarkStart w:id="656" w:name="_Toc402346298"/>
      <w:bookmarkStart w:id="657" w:name="_Toc402346576"/>
      <w:bookmarkStart w:id="658" w:name="_Toc402350285"/>
      <w:bookmarkStart w:id="659" w:name="_Toc402354037"/>
      <w:bookmarkStart w:id="660" w:name="_Toc402354963"/>
      <w:bookmarkStart w:id="661" w:name="_Toc402355427"/>
      <w:bookmarkStart w:id="662" w:name="_Toc402355890"/>
      <w:bookmarkStart w:id="663" w:name="_Toc402356267"/>
      <w:bookmarkStart w:id="664" w:name="_Toc402356730"/>
      <w:bookmarkStart w:id="665" w:name="_Toc402357107"/>
      <w:bookmarkStart w:id="666" w:name="_Toc402357569"/>
      <w:bookmarkStart w:id="667" w:name="_Toc402357946"/>
      <w:bookmarkStart w:id="668" w:name="_Toc402247777"/>
      <w:bookmarkStart w:id="669" w:name="_Toc402248045"/>
      <w:bookmarkStart w:id="670" w:name="_Toc402260226"/>
      <w:bookmarkStart w:id="671" w:name="_Toc402346017"/>
      <w:bookmarkStart w:id="672" w:name="_Toc402346301"/>
      <w:bookmarkStart w:id="673" w:name="_Toc402346579"/>
      <w:bookmarkStart w:id="674" w:name="_Toc402350288"/>
      <w:bookmarkStart w:id="675" w:name="_Toc402354040"/>
      <w:bookmarkStart w:id="676" w:name="_Toc402354966"/>
      <w:bookmarkStart w:id="677" w:name="_Toc402355430"/>
      <w:bookmarkStart w:id="678" w:name="_Toc402355893"/>
      <w:bookmarkStart w:id="679" w:name="_Toc402356270"/>
      <w:bookmarkStart w:id="680" w:name="_Toc402356733"/>
      <w:bookmarkStart w:id="681" w:name="_Toc402357110"/>
      <w:bookmarkStart w:id="682" w:name="_Toc402357572"/>
      <w:bookmarkStart w:id="683" w:name="_Toc402357949"/>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r>
        <w:t>A lo largo del año 2022, el MSPBS se ha encontrado aún atendiendo los diferentes escenarios cambiantes de la pandemia del COVID 19, que ha impactado de manera significativa en la salud física y mental de miles de paraguayos, además de otros factores importantes como el económico o la calidad de vida, sumando mayores retos y desafíos en materia de salud pública a los ya desatendidos históricamente.</w:t>
      </w:r>
    </w:p>
    <w:p w:rsidR="00A80E9E" w:rsidRDefault="00A80E9E" w:rsidP="00A80E9E">
      <w:pPr>
        <w:spacing w:before="120" w:after="0" w:line="240" w:lineRule="auto"/>
        <w:jc w:val="both"/>
      </w:pPr>
      <w:r>
        <w:t>La gestión ha sido ardua en varios escenarios a fin de brindar la mejor atención a toda la población desde diversas estrategias y acciones que se detallan a continuación.</w:t>
      </w:r>
    </w:p>
    <w:p w:rsidR="00A80E9E" w:rsidRPr="009242D6" w:rsidRDefault="00A80E9E" w:rsidP="00A80E9E">
      <w:pPr>
        <w:spacing w:before="120" w:after="0" w:line="240" w:lineRule="auto"/>
        <w:jc w:val="both"/>
        <w:rPr>
          <w:b/>
          <w:sz w:val="24"/>
          <w:szCs w:val="24"/>
        </w:rPr>
      </w:pPr>
      <w:r w:rsidRPr="009242D6">
        <w:rPr>
          <w:b/>
          <w:sz w:val="24"/>
          <w:szCs w:val="24"/>
        </w:rPr>
        <w:t>Fortalecimiento de las Redes Integradas e integrales de salud</w:t>
      </w:r>
    </w:p>
    <w:p w:rsidR="00A80E9E" w:rsidRPr="009242D6" w:rsidRDefault="00A80E9E" w:rsidP="00A80E9E">
      <w:pPr>
        <w:spacing w:before="120" w:after="0" w:line="240" w:lineRule="auto"/>
        <w:jc w:val="both"/>
        <w:rPr>
          <w:b/>
          <w:sz w:val="24"/>
          <w:szCs w:val="24"/>
        </w:rPr>
      </w:pPr>
      <w:r w:rsidRPr="009242D6">
        <w:rPr>
          <w:b/>
          <w:sz w:val="24"/>
          <w:szCs w:val="24"/>
        </w:rPr>
        <w:t>Atención primaria de salud</w:t>
      </w:r>
    </w:p>
    <w:p w:rsidR="00A80E9E" w:rsidRDefault="00A80E9E" w:rsidP="00A80E9E">
      <w:pPr>
        <w:spacing w:before="120" w:after="0" w:line="240" w:lineRule="auto"/>
        <w:jc w:val="both"/>
      </w:pPr>
      <w:r>
        <w:t>Durante el año 2022, se encuentran culminadas y equipadas, con Recursos Humanos 32 nuevas Unidades de Salud de la Familia (USF). Al mismo tiempo se realizaron obras de refaccionamiento y dotación de equipamientos para estandarización de 22 USFs existentes.</w:t>
      </w:r>
    </w:p>
    <w:p w:rsidR="00A80E9E" w:rsidRDefault="00A80E9E" w:rsidP="00A80E9E">
      <w:pPr>
        <w:spacing w:before="120" w:after="0" w:line="240" w:lineRule="auto"/>
        <w:jc w:val="both"/>
      </w:pPr>
      <w:r>
        <w:t>Además contamos con importantes avances de obras en la construcción de 43 nuevas USFs y 31 refacciones de USFs; así como 80 nuevas USFs y 2 USFs a ser refaccionadas en proceso de licitación, completamente equipadas.</w:t>
      </w:r>
    </w:p>
    <w:p w:rsidR="00A80E9E" w:rsidRDefault="00A80E9E" w:rsidP="00A80E9E">
      <w:pPr>
        <w:spacing w:before="120" w:after="0" w:line="240" w:lineRule="auto"/>
        <w:jc w:val="both"/>
      </w:pPr>
      <w:r>
        <w:t>En el ámbito de Recursos Humanos (RRHH) para la prestación de servicios en las USFs de la micro red de Limpio se ha contratado vía concurso a un total de 40 personales, siendo 4 médicos, 4 licenciados en obstetricia, 8 bioquímicos, 8 técnicos de laboratorio, 8 odontólogos y 8 personales de apoyo.</w:t>
      </w:r>
    </w:p>
    <w:p w:rsidR="00A80E9E" w:rsidRDefault="00A80E9E" w:rsidP="00A80E9E">
      <w:pPr>
        <w:spacing w:before="120" w:after="0" w:line="240" w:lineRule="auto"/>
        <w:jc w:val="both"/>
      </w:pPr>
      <w:r>
        <w:t>Este año se ha realizado un concurso de méritos para la contratación de profesionales que prestarán servicios en las USFs y que fueron adjudicados por Resolución Ministerial, pasando a contar con más RRHH de la siguiente manera: 7 médicos, 6 licenciados en enfermería u obstetricia, 8 técnicos en enfermería u obstetricia, 16 agentes comunitarios en salud y 4 personales de limpieza.</w:t>
      </w:r>
    </w:p>
    <w:p w:rsidR="00A80E9E" w:rsidRPr="009242D6" w:rsidRDefault="00A80E9E" w:rsidP="00A80E9E">
      <w:pPr>
        <w:spacing w:before="120" w:after="0" w:line="240" w:lineRule="auto"/>
        <w:jc w:val="both"/>
        <w:rPr>
          <w:b/>
          <w:sz w:val="24"/>
          <w:szCs w:val="24"/>
        </w:rPr>
      </w:pPr>
      <w:r w:rsidRPr="009242D6">
        <w:rPr>
          <w:b/>
          <w:sz w:val="24"/>
          <w:szCs w:val="24"/>
        </w:rPr>
        <w:t>Cuidados intensivos</w:t>
      </w:r>
    </w:p>
    <w:p w:rsidR="00A80E9E" w:rsidRDefault="00A80E9E" w:rsidP="00A80E9E">
      <w:pPr>
        <w:spacing w:before="120" w:after="0" w:line="240" w:lineRule="auto"/>
        <w:jc w:val="both"/>
      </w:pPr>
      <w:r>
        <w:t>Ante los desafíos enfrentados en este año y los anteriores hemos incorporado 79 camas de terapias intensivas con equipamiento biomédico y los RRHH necesarios para los mismos. El detalle arroja nuevas 31 camas para adultos, 42 camas pediátricas y 6 camas neonatales. Cabe destacar la importancia del hecho histórico de la habilitación por primera vez en la zona del Chaco, ciudad de Villa Hayes de la habilitación de terapia intensiva para adultos (8 camas) y neonatal (6 camas).</w:t>
      </w:r>
    </w:p>
    <w:p w:rsidR="00A80E9E" w:rsidRPr="009242D6" w:rsidRDefault="00A80E9E" w:rsidP="00A80E9E">
      <w:pPr>
        <w:spacing w:before="120" w:after="0" w:line="240" w:lineRule="auto"/>
        <w:jc w:val="both"/>
        <w:rPr>
          <w:b/>
          <w:sz w:val="24"/>
          <w:szCs w:val="24"/>
        </w:rPr>
      </w:pPr>
      <w:r w:rsidRPr="009242D6">
        <w:rPr>
          <w:b/>
          <w:sz w:val="24"/>
          <w:szCs w:val="24"/>
        </w:rPr>
        <w:t>Futuros Hospitales Generales</w:t>
      </w:r>
    </w:p>
    <w:p w:rsidR="00A80E9E" w:rsidRDefault="00A80E9E" w:rsidP="00A80E9E">
      <w:pPr>
        <w:spacing w:before="120" w:after="0" w:line="240" w:lineRule="auto"/>
        <w:jc w:val="both"/>
      </w:pPr>
      <w:r>
        <w:t>Dos grandes hospitales especializados se encuentran en construcción en la actualidad, se tratan del Hospital General del Sur (Encarnación) con un 13.75% de avance de obras y del Hospital General de Coronel Oviedo con un 36.19% de avance de obras. Ambos servicios serán de vital importancia en la descentralización de consultas e internaciones por especialidades médicas de alta complejidad en las respectivas zonas de construcción.</w:t>
      </w:r>
    </w:p>
    <w:p w:rsidR="00A80E9E" w:rsidRPr="009242D6" w:rsidRDefault="00A80E9E" w:rsidP="00A80E9E">
      <w:pPr>
        <w:spacing w:before="120" w:after="0" w:line="240" w:lineRule="auto"/>
        <w:jc w:val="both"/>
        <w:rPr>
          <w:b/>
          <w:sz w:val="24"/>
          <w:szCs w:val="24"/>
        </w:rPr>
      </w:pPr>
      <w:r w:rsidRPr="009242D6">
        <w:rPr>
          <w:b/>
          <w:sz w:val="24"/>
          <w:szCs w:val="24"/>
        </w:rPr>
        <w:t>Mejoras de infraestructura en establecimientos de salud</w:t>
      </w:r>
    </w:p>
    <w:p w:rsidR="00A80E9E" w:rsidRDefault="00A80E9E" w:rsidP="00A80E9E">
      <w:pPr>
        <w:spacing w:before="120" w:after="0" w:line="240" w:lineRule="auto"/>
        <w:jc w:val="both"/>
      </w:pPr>
      <w:r>
        <w:t>Los locales del MSPBS constantemente necesitan de reparaciones menores o mayores, mantenimiento, ampliaciones, re funcionalización de áreas existentes, construcción de nuevas áreas, refuerzos estructurales, entre otras intervenciones, para el normal funcionamiento de los servicios así como adaptación a las nuevas exigencias de las mismas. El alcance total del año fue de 46 establecimientos del MSPBS, con un total de 57 intervenciones, 35 concluidas y 22 en proceso.</w:t>
      </w:r>
    </w:p>
    <w:p w:rsidR="00A80E9E" w:rsidRPr="009242D6" w:rsidRDefault="00A80E9E" w:rsidP="00A80E9E">
      <w:pPr>
        <w:spacing w:before="120" w:after="0" w:line="240" w:lineRule="auto"/>
        <w:jc w:val="both"/>
        <w:rPr>
          <w:b/>
          <w:sz w:val="24"/>
          <w:szCs w:val="24"/>
        </w:rPr>
      </w:pPr>
      <w:r w:rsidRPr="009242D6">
        <w:rPr>
          <w:b/>
          <w:sz w:val="24"/>
          <w:szCs w:val="24"/>
        </w:rPr>
        <w:t>Ambulancias</w:t>
      </w:r>
    </w:p>
    <w:p w:rsidR="00A80E9E" w:rsidRDefault="00A80E9E" w:rsidP="00A80E9E">
      <w:pPr>
        <w:spacing w:before="120" w:after="0" w:line="240" w:lineRule="auto"/>
        <w:jc w:val="both"/>
      </w:pPr>
      <w:r>
        <w:t>La incorporación de vehículos tipo ambulancias durante el periodo 2022 ha sido de vital importancia, en cantidad, así como la renovación de las mismas, siendo un total de 111 vehículos para distribución nacional.</w:t>
      </w:r>
    </w:p>
    <w:p w:rsidR="001D16BB" w:rsidRDefault="001D16BB" w:rsidP="00A80E9E">
      <w:pPr>
        <w:spacing w:before="120" w:after="0" w:line="240" w:lineRule="auto"/>
        <w:jc w:val="both"/>
      </w:pPr>
    </w:p>
    <w:p w:rsidR="00A80E9E" w:rsidRPr="009242D6" w:rsidRDefault="00A80E9E" w:rsidP="00A80E9E">
      <w:pPr>
        <w:spacing w:before="120" w:after="0" w:line="240" w:lineRule="auto"/>
        <w:jc w:val="both"/>
        <w:rPr>
          <w:b/>
          <w:sz w:val="24"/>
          <w:szCs w:val="24"/>
        </w:rPr>
      </w:pPr>
      <w:r w:rsidRPr="009242D6">
        <w:rPr>
          <w:b/>
          <w:sz w:val="24"/>
          <w:szCs w:val="24"/>
        </w:rPr>
        <w:lastRenderedPageBreak/>
        <w:t>Registro de atención en los servicios del MSPBS</w:t>
      </w:r>
    </w:p>
    <w:p w:rsidR="00A80E9E" w:rsidRDefault="00A80E9E" w:rsidP="00A80E9E">
      <w:pPr>
        <w:spacing w:before="120" w:after="0" w:line="240" w:lineRule="auto"/>
        <w:jc w:val="both"/>
      </w:pPr>
      <w:r>
        <w:t>La gestión de mejora de los servicios debe concluir con una mejor atención en los servicios de salud, siendo además importante conocer el número de personas que acudieron a los servicios del MSPBS durante el año 2022, 2.738.893 personas y a su vez 10.771.040 consultas. Estos datos son recopilados de forma oportuna, mediante la mejora continua en la recolección de datos del área.</w:t>
      </w:r>
    </w:p>
    <w:p w:rsidR="00A80E9E" w:rsidRPr="009242D6" w:rsidRDefault="00A80E9E" w:rsidP="00A80E9E">
      <w:pPr>
        <w:spacing w:before="120" w:after="0" w:line="240" w:lineRule="auto"/>
        <w:jc w:val="both"/>
        <w:rPr>
          <w:b/>
          <w:sz w:val="24"/>
          <w:szCs w:val="24"/>
        </w:rPr>
      </w:pPr>
      <w:r w:rsidRPr="009242D6">
        <w:rPr>
          <w:b/>
          <w:sz w:val="24"/>
          <w:szCs w:val="24"/>
        </w:rPr>
        <w:t>Recursos Humanos</w:t>
      </w:r>
    </w:p>
    <w:p w:rsidR="00A80E9E" w:rsidRDefault="00A80E9E" w:rsidP="00A80E9E">
      <w:pPr>
        <w:spacing w:before="120" w:after="0" w:line="240" w:lineRule="auto"/>
        <w:jc w:val="both"/>
      </w:pPr>
      <w:r>
        <w:t>Se han requerido en el periodo 2022, 1924 contratos nuevos a nivel nacional, resaltando 466 médicos, 737 licenciados de blanco, 86 bioquímicos y 44 odontólogos. Además se han realizado contratos por reemplazos para 514 vínculos.</w:t>
      </w:r>
    </w:p>
    <w:p w:rsidR="00A80E9E" w:rsidRDefault="00A80E9E" w:rsidP="00A80E9E">
      <w:pPr>
        <w:spacing w:before="120" w:after="0" w:line="240" w:lineRule="auto"/>
        <w:jc w:val="both"/>
      </w:pPr>
      <w:r>
        <w:t>En esta área se destacan además los dos concursos de méritos para acceder a cargos de médicos residentes de especialidades primarias y troncales (577 vacancias, 1140 postulantes y 570 seleccionados), así como la de subespecialidades (140 vacancias, 165 postulantes y 80 seleccionados) en las plazas acreditadas por la Comisión Nacional de Residencias Médicas-CONAREM; 2 concursos de oposición interno institucional para la des precarización laboral del personal contratado del MSPBS: funciones de blanco y funciones administrativas; 1 concurso de oposición interno institucional de promoción salarial o ascenso dirigido a funcionarios permanentes del Servicio Nacional de Erradicación del Paludismo - SENEPA. Cabe destacar entre estos y otros más el concurso para el ingreso a la carrera profesional de enfermería para el periodo fiscal 2022 con 2177 adjudicados entre profesionales, técnicos y auxiliares.</w:t>
      </w:r>
    </w:p>
    <w:p w:rsidR="00A80E9E" w:rsidRDefault="00A80E9E" w:rsidP="00A80E9E">
      <w:pPr>
        <w:spacing w:before="120" w:after="0" w:line="240" w:lineRule="auto"/>
        <w:jc w:val="both"/>
      </w:pPr>
      <w:r>
        <w:t>A nivel nacional se capacitaron más de 3000 profesionales de salud en diferentes áreas a lo largo del año 2022.</w:t>
      </w:r>
    </w:p>
    <w:p w:rsidR="00A80E9E" w:rsidRPr="009242D6" w:rsidRDefault="00A80E9E" w:rsidP="00A80E9E">
      <w:pPr>
        <w:spacing w:before="120" w:after="0" w:line="240" w:lineRule="auto"/>
        <w:jc w:val="both"/>
        <w:rPr>
          <w:b/>
          <w:sz w:val="24"/>
          <w:szCs w:val="24"/>
        </w:rPr>
      </w:pPr>
      <w:r w:rsidRPr="009242D6">
        <w:rPr>
          <w:b/>
          <w:sz w:val="24"/>
          <w:szCs w:val="24"/>
        </w:rPr>
        <w:t>Medicamentos, equipamientos e insumos en los servicios de salud</w:t>
      </w:r>
    </w:p>
    <w:p w:rsidR="00A80E9E" w:rsidRDefault="00A80E9E" w:rsidP="00A80E9E">
      <w:pPr>
        <w:spacing w:before="120" w:after="0" w:line="240" w:lineRule="auto"/>
        <w:jc w:val="both"/>
      </w:pPr>
      <w:r>
        <w:t>Otro de los pilares importantes para la atención integral de la salud es la capacidad de los servicios de brindar medicamentos e insumos oportunos para el tratamiento de las diversas afecciones, así como el equipamiento correcto para el diagnóstico de los pacientes en sus tratamientos.</w:t>
      </w:r>
    </w:p>
    <w:p w:rsidR="00A80E9E" w:rsidRDefault="00A80E9E" w:rsidP="00A80E9E">
      <w:pPr>
        <w:spacing w:before="120" w:after="0" w:line="240" w:lineRule="auto"/>
        <w:jc w:val="both"/>
      </w:pPr>
      <w:r>
        <w:t>Se han instalado 26 plantas de oxígeno en los servicios de salud logrando abastecer a una gran parte de la población de manera a no depender de proveedores privados y a la vez logrando un importante ahorro al Estado.</w:t>
      </w:r>
    </w:p>
    <w:p w:rsidR="00A80E9E" w:rsidRDefault="00A80E9E" w:rsidP="00A80E9E">
      <w:pPr>
        <w:spacing w:before="120" w:after="0" w:line="240" w:lineRule="auto"/>
        <w:jc w:val="both"/>
      </w:pPr>
      <w:r>
        <w:t>En cuanto a los equipos biomédicos se ha distribuido a nivel nacional por un valor de Guaraníes 66.466.007.352, destacándose algunos como equipos de rayos x fijos y móviles, torres para video endoscopia, máquinas de anestesia, mesas quirúrgicas, ventiladores pulmonares, respiradores portátiles, equipos de hemodiálisis, nefroscopio, ecógrafos portátiles, histeroscopio, fibroscopio, camas eléctricas, camillas hospitalarias y ginecológicas, entre otros.</w:t>
      </w:r>
    </w:p>
    <w:p w:rsidR="00A80E9E" w:rsidRDefault="00A80E9E" w:rsidP="00A80E9E">
      <w:pPr>
        <w:spacing w:before="120" w:after="0" w:line="240" w:lineRule="auto"/>
        <w:jc w:val="both"/>
      </w:pPr>
      <w:r>
        <w:t>Los medicamentos distribuidos a nivel nacional durante el año 2022 tuvieron un valor total de Guaraníes 1.492.047.839.541 y los insumos por Guaraníes 199.984.867.625. Dentro de la categoría de medicamentos cabe destacar que el valor de medicamentos oncológicos tuvo un valor de Guaraníes 178.617.545.877 y los insumos del mismo fueron de Guaraníes 1.263.207.723. Para el caso de medicamentos e insumos para la diabetes fue de Guaraníes 95.840.932.503.</w:t>
      </w:r>
    </w:p>
    <w:p w:rsidR="00A80E9E" w:rsidRPr="009242D6" w:rsidRDefault="00A80E9E" w:rsidP="00A80E9E">
      <w:pPr>
        <w:spacing w:before="120" w:after="0" w:line="240" w:lineRule="auto"/>
        <w:jc w:val="both"/>
        <w:rPr>
          <w:b/>
          <w:sz w:val="24"/>
          <w:szCs w:val="24"/>
        </w:rPr>
      </w:pPr>
      <w:r w:rsidRPr="009242D6">
        <w:rPr>
          <w:b/>
          <w:sz w:val="24"/>
          <w:szCs w:val="24"/>
        </w:rPr>
        <w:t>Entorno saludable</w:t>
      </w:r>
    </w:p>
    <w:p w:rsidR="00A80E9E" w:rsidRDefault="00A80E9E" w:rsidP="00A80E9E">
      <w:pPr>
        <w:spacing w:before="120" w:after="0" w:line="240" w:lineRule="auto"/>
        <w:jc w:val="both"/>
      </w:pPr>
      <w:r>
        <w:t>34 nuevas instituciones iniciaron el proceso de implementación de la estrategia de escuela saludable, son 285 instituciones actualmente. 12 instituciones educativas fueron acreditadas, todas ellas del municipio de Limpio, Departamento Central.</w:t>
      </w:r>
    </w:p>
    <w:p w:rsidR="00A80E9E" w:rsidRDefault="00A80E9E" w:rsidP="00A80E9E">
      <w:pPr>
        <w:spacing w:before="120" w:after="0" w:line="240" w:lineRule="auto"/>
        <w:jc w:val="both"/>
      </w:pPr>
      <w:r>
        <w:t>Para la estrategia de municipio saludable, 96 distritos iniciaron la implementación y 1 municipio fue acreditado, el caso corresponde a la ciudad de Limpio.</w:t>
      </w:r>
    </w:p>
    <w:p w:rsidR="001D16BB" w:rsidRDefault="001D16BB" w:rsidP="00A80E9E">
      <w:pPr>
        <w:spacing w:before="120" w:after="0" w:line="240" w:lineRule="auto"/>
        <w:jc w:val="both"/>
      </w:pPr>
    </w:p>
    <w:p w:rsidR="001D16BB" w:rsidRDefault="001D16BB" w:rsidP="00A80E9E">
      <w:pPr>
        <w:spacing w:before="120" w:after="0" w:line="240" w:lineRule="auto"/>
        <w:jc w:val="both"/>
      </w:pPr>
    </w:p>
    <w:p w:rsidR="001D16BB" w:rsidRDefault="001D16BB" w:rsidP="00A80E9E">
      <w:pPr>
        <w:spacing w:before="120" w:after="0" w:line="240" w:lineRule="auto"/>
        <w:jc w:val="both"/>
      </w:pPr>
    </w:p>
    <w:p w:rsidR="001D16BB" w:rsidRDefault="001D16BB" w:rsidP="00A80E9E">
      <w:pPr>
        <w:spacing w:before="120" w:after="0" w:line="240" w:lineRule="auto"/>
        <w:jc w:val="both"/>
      </w:pPr>
    </w:p>
    <w:p w:rsidR="001D16BB" w:rsidRPr="001D16BB" w:rsidRDefault="001D16BB" w:rsidP="00A80E9E">
      <w:pPr>
        <w:spacing w:before="120" w:after="0" w:line="240" w:lineRule="auto"/>
        <w:jc w:val="both"/>
        <w:rPr>
          <w:sz w:val="10"/>
          <w:szCs w:val="10"/>
        </w:rPr>
      </w:pPr>
    </w:p>
    <w:p w:rsidR="00A80E9E" w:rsidRPr="009242D6" w:rsidRDefault="00A80E9E" w:rsidP="00A80E9E">
      <w:pPr>
        <w:spacing w:before="120" w:after="0" w:line="240" w:lineRule="auto"/>
        <w:jc w:val="both"/>
        <w:rPr>
          <w:b/>
          <w:sz w:val="24"/>
          <w:szCs w:val="24"/>
        </w:rPr>
      </w:pPr>
      <w:r w:rsidRPr="009242D6">
        <w:rPr>
          <w:b/>
          <w:sz w:val="24"/>
          <w:szCs w:val="24"/>
        </w:rPr>
        <w:lastRenderedPageBreak/>
        <w:t>Campañas comunicacionales</w:t>
      </w:r>
    </w:p>
    <w:p w:rsidR="00A80E9E" w:rsidRDefault="00A80E9E" w:rsidP="00A80E9E">
      <w:pPr>
        <w:spacing w:before="120" w:after="0" w:line="240" w:lineRule="auto"/>
        <w:jc w:val="both"/>
      </w:pPr>
      <w:r>
        <w:t>Se han realizado un total de 12, que se detallan a continuación:</w:t>
      </w:r>
    </w:p>
    <w:p w:rsidR="00A80E9E" w:rsidRDefault="00A80E9E" w:rsidP="00A80E9E">
      <w:pPr>
        <w:spacing w:before="120" w:after="0" w:line="240" w:lineRule="auto"/>
        <w:jc w:val="both"/>
      </w:pPr>
      <w:r>
        <w:t>1. ¡Únete por la Salud! Noviembre Azul y Naranja, con apoyo de UNFPA, 2. 1 día, más VIDA. Octubre Rosa, 3. Semana mundial de la lactancia materna 2022, con apoyo de UNICEF. Dar de mamar salva vidas, 4. Me Comprometo - Ganémosle al Dengue. Campaña de concienciación contra el dengue y otras arbovirosis, 5. Paraguay libre de Malaria, 6. Campaña Nacional de Concienciación sobre el Cáncer de Cérvix – 2022, 7. Campaña de vacunación COVID-19, 8. Campaña de vacunación “Invierno 2022”, 9. Campaña de vacunación esquema regular. Sarampión, Polio y Rubéola, 10. Campaña de prevención de la diabetes, 11. Semana del prematuro. “La leche de Mamá, amor que nutre y protege”, 12. Desparasitación a escolares. XI Campaña Nacional de Desparasitación Masiva en Escolares 2022, trabajo en conjunto con el MEC.</w:t>
      </w:r>
    </w:p>
    <w:p w:rsidR="00A80E9E" w:rsidRPr="009242D6" w:rsidRDefault="00A80E9E" w:rsidP="00A80E9E">
      <w:pPr>
        <w:spacing w:before="120" w:after="0" w:line="240" w:lineRule="auto"/>
        <w:jc w:val="both"/>
        <w:rPr>
          <w:b/>
          <w:sz w:val="24"/>
          <w:szCs w:val="24"/>
        </w:rPr>
      </w:pPr>
      <w:r w:rsidRPr="009242D6">
        <w:rPr>
          <w:b/>
          <w:sz w:val="24"/>
          <w:szCs w:val="24"/>
        </w:rPr>
        <w:t>Vigilancia de la salud</w:t>
      </w:r>
    </w:p>
    <w:p w:rsidR="00A80E9E" w:rsidRDefault="00A80E9E" w:rsidP="00A80E9E">
      <w:pPr>
        <w:spacing w:before="120" w:after="0" w:line="240" w:lineRule="auto"/>
        <w:jc w:val="both"/>
      </w:pPr>
      <w:r>
        <w:t>La cantidad de dosis de vacunas contra el COVID 19 durante el año 2022 fue de 4.142.413 a nivel nacional, incluyendo las pediátricas. El número de dosis de vacunas del esquema regular fue de 5.029.674, con 29 tipos de vacunas, con un valor de Guaraníes 219.739.226.766 de pagos a proveedores. Para dichas gestiones se han distribuido 51 refrigeradores especiales para vacunas, 500 cajas térmicas transportadoras de vacunas y 2 camionetas para el fortalecimiento de la vacunación en diversas áreas del país.</w:t>
      </w:r>
    </w:p>
    <w:p w:rsidR="00A80E9E" w:rsidRDefault="00A80E9E" w:rsidP="00A80E9E">
      <w:pPr>
        <w:spacing w:before="120" w:after="0" w:line="240" w:lineRule="auto"/>
        <w:jc w:val="both"/>
      </w:pPr>
      <w:r>
        <w:t>Un tema nuevo para el monitoreo del equipo de vigilancia de la salud ha sido el virus de la viruela símica, para la cual se han realizado 15 capacitaciones en el marco de la vigilancia de la misma, además de la elaboración del instrumento informático para la carga de fichas de notificación y resultados.</w:t>
      </w:r>
    </w:p>
    <w:p w:rsidR="00A80E9E" w:rsidRDefault="00A80E9E" w:rsidP="00A80E9E">
      <w:pPr>
        <w:spacing w:before="120" w:after="0" w:line="240" w:lineRule="auto"/>
        <w:jc w:val="both"/>
      </w:pPr>
      <w:r>
        <w:t xml:space="preserve">Entre algunos números de otras enfermedades transmisibles se pueden destacar que 24.841 personas fueron registradas y atendidas en el Programa Nacional de Control de la Lepra para atención dermatológica durante el 2022. Actualmente 1522 personas reciben tratamiento integral para la tuberculosis. El Programa Nacional de Control del SIDA/ITS reportó a 227.554 personas que se realizaron la prueba rápida de VIH, así como 174.002 de Hepatitis B. Además el número de mujeres que recibieron servicios atención prenatal por resultados positivos en las pruebas sobre sífilis fueron de 1604, recibiendo al menos una dosis de penicilina para el tratamiento. </w:t>
      </w:r>
    </w:p>
    <w:p w:rsidR="00A80E9E" w:rsidRDefault="00A80E9E" w:rsidP="00A80E9E">
      <w:pPr>
        <w:spacing w:before="120" w:after="0" w:line="240" w:lineRule="auto"/>
        <w:jc w:val="both"/>
      </w:pPr>
      <w:r>
        <w:t>Algunos reportes de enfermedades no transmisibles son la de diabetes mellitus tipo 1 donde la cantidad de personas nuevas registradas durante el 2022 es de 110, lo que significa que la incidencia de casos de Diabetes Mellitus tipo 1 en Paraguay es de 2.99 casos por 100.000 habitantes en población ≤ a 14 años. 2.83 casos por 100.000 habitantes en población ≤ a 19 años y de 1.51 casos por 100.000 habitantes en población de 20 a 36 años. Cabe destacar que la incidencia analizada es tres veces mayor a la de años anteriores, comportamiento epidemiológico que está siendo estudiado. Por otra parte el número de pacientes en tratamiento oportuno para Enfermedades Respiratorias Crónicas (ERC) y cesación tabáquica ha sido de 23.971 tratamientos farmacológicos, para trabajar de mejor manera en la prevención se han promulgado a través de alianzas 6 ordenanzas municipales de protección a los no fumadores y a través del convenio marco de cooperación interinstitucional entre SENATUR y el MSPBS se ha certificado a 47 empresas extra hoteleras y gastronómicas como ambientes 100% libres de humo. Sumado a estas acciones se ha promulgado el Decreto 6950/22 que aprueba el Protocolo para la eliminación de comercio ilícito de productos de tabaco. Para el tratamiento de pacientes se han habilitado 5 nuevos consultorios especializados en ERC y cesación tabáquica. Para el manejo integral de la obesidad se han habilitado 3 nuevos consultorios en servicios de salud previa capacitación al equipo de salud y la provisión de equipamientos.</w:t>
      </w:r>
    </w:p>
    <w:p w:rsidR="00A80E9E" w:rsidRPr="009242D6" w:rsidRDefault="00A80E9E" w:rsidP="00A80E9E">
      <w:pPr>
        <w:spacing w:before="120" w:after="0" w:line="240" w:lineRule="auto"/>
        <w:jc w:val="both"/>
        <w:rPr>
          <w:b/>
          <w:sz w:val="24"/>
          <w:szCs w:val="24"/>
        </w:rPr>
      </w:pPr>
      <w:r w:rsidRPr="009242D6">
        <w:rPr>
          <w:b/>
          <w:sz w:val="24"/>
          <w:szCs w:val="24"/>
        </w:rPr>
        <w:t>Ordenamiento administrativo</w:t>
      </w:r>
    </w:p>
    <w:p w:rsidR="00A80E9E" w:rsidRDefault="00A80E9E" w:rsidP="00A80E9E">
      <w:pPr>
        <w:spacing w:before="120" w:after="0" w:line="240" w:lineRule="auto"/>
        <w:jc w:val="both"/>
      </w:pPr>
      <w:r>
        <w:t>A la fecha del presente reporte se ha informado un 84% de ejecución presupuestaria, de un total de Guaraníes 8.223.884.708.839 para el MSPBS.</w:t>
      </w:r>
    </w:p>
    <w:p w:rsidR="00A80E9E" w:rsidRDefault="00A80E9E" w:rsidP="00A80E9E">
      <w:pPr>
        <w:spacing w:before="120" w:after="0" w:line="240" w:lineRule="auto"/>
        <w:jc w:val="both"/>
      </w:pPr>
      <w:r>
        <w:t>A fin de fortalecer el sistema nacional de salud a través de la descentralización, con el apoyo de las instituciones como municipios, gobernaciones, sociedad civil organizada, sectores privados y otros, se han transferido a los consejos locales y regionales de salud un total de Guaraníes 24.220.326.882.</w:t>
      </w:r>
    </w:p>
    <w:p w:rsidR="00A80E9E" w:rsidRDefault="00A80E9E" w:rsidP="00A80E9E">
      <w:pPr>
        <w:spacing w:before="120" w:after="0" w:line="240" w:lineRule="auto"/>
        <w:jc w:val="both"/>
      </w:pPr>
      <w:r>
        <w:t>En el ámbito de la transparencia se han gestionado 1.292 solicitudes de acceso a la información pública, de las cuales 7 cuentan con resolución denegatoria. A través del portal de denuncias de la SENAC se han recibido 317 denuncias, de las cuales 122 se encuentran en estado de investigación y 195 con informes preliminares con recomendaciones/remisión a otras dependencias/desestimaciones y cerradas con dictamen.</w:t>
      </w:r>
    </w:p>
    <w:p w:rsidR="00CD7252" w:rsidRDefault="00CD7252">
      <w:pPr>
        <w:spacing w:after="0" w:line="360" w:lineRule="auto"/>
        <w:ind w:left="1276" w:hanging="482"/>
        <w:jc w:val="both"/>
        <w:rPr>
          <w:bCs/>
          <w:szCs w:val="23"/>
          <w:highlight w:val="yellow"/>
        </w:rPr>
      </w:pPr>
    </w:p>
    <w:p w:rsidR="00813800" w:rsidRPr="00D32E52" w:rsidRDefault="0076581B" w:rsidP="00813800">
      <w:pPr>
        <w:pStyle w:val="Ttulo2"/>
        <w:rPr>
          <w:color w:val="143F6A" w:themeColor="accent2" w:themeShade="80"/>
          <w:sz w:val="24"/>
        </w:rPr>
      </w:pPr>
      <w:bookmarkStart w:id="684" w:name="_Toc402357654"/>
      <w:bookmarkStart w:id="685" w:name="_Toc24459632"/>
      <w:bookmarkStart w:id="686" w:name="_Toc125482407"/>
      <w:bookmarkEnd w:id="359"/>
      <w:r w:rsidRPr="00D32E52">
        <w:rPr>
          <w:color w:val="002467"/>
          <w:sz w:val="24"/>
        </w:rPr>
        <w:t>II</w:t>
      </w:r>
      <w:r w:rsidR="00813800" w:rsidRPr="00D32E52">
        <w:rPr>
          <w:color w:val="002467"/>
          <w:sz w:val="24"/>
        </w:rPr>
        <w:t>.2</w:t>
      </w:r>
      <w:r w:rsidR="00813800" w:rsidRPr="00D32E52">
        <w:rPr>
          <w:color w:val="002467"/>
          <w:sz w:val="24"/>
        </w:rPr>
        <w:tab/>
        <w:t>Principales Informaciones Complementarias de la Entidad</w:t>
      </w:r>
      <w:bookmarkEnd w:id="684"/>
      <w:bookmarkEnd w:id="685"/>
      <w:bookmarkEnd w:id="686"/>
    </w:p>
    <w:p w:rsidR="00813800" w:rsidRPr="000A36F5" w:rsidRDefault="00813800" w:rsidP="00813800">
      <w:pPr>
        <w:spacing w:after="0" w:line="240" w:lineRule="auto"/>
        <w:rPr>
          <w:color w:val="000000" w:themeColor="text1"/>
          <w:sz w:val="2"/>
          <w:highlight w:val="yellow"/>
          <w:lang w:val="es-ES_tradnl"/>
        </w:rPr>
      </w:pPr>
    </w:p>
    <w:p w:rsidR="00D71B46" w:rsidRPr="00E10EC4" w:rsidRDefault="00D71B46" w:rsidP="00712F7A">
      <w:pPr>
        <w:pStyle w:val="Ttulo4"/>
        <w:numPr>
          <w:ilvl w:val="3"/>
          <w:numId w:val="12"/>
        </w:numPr>
        <w:ind w:left="709" w:hanging="709"/>
        <w:rPr>
          <w:rFonts w:ascii="Times New Roman" w:hAnsi="Times New Roman" w:cs="Times New Roman"/>
          <w:color w:val="002467"/>
          <w:sz w:val="24"/>
        </w:rPr>
      </w:pPr>
      <w:bookmarkStart w:id="687" w:name="_Toc402350376"/>
      <w:bookmarkStart w:id="688" w:name="_Toc402354128"/>
      <w:bookmarkStart w:id="689" w:name="_Toc402355054"/>
      <w:bookmarkStart w:id="690" w:name="_Toc402355518"/>
      <w:bookmarkStart w:id="691" w:name="_Toc402356358"/>
      <w:bookmarkStart w:id="692" w:name="_Toc402357198"/>
      <w:bookmarkStart w:id="693" w:name="_Toc402358037"/>
      <w:bookmarkStart w:id="694" w:name="_Toc402350377"/>
      <w:bookmarkStart w:id="695" w:name="_Toc402354129"/>
      <w:bookmarkStart w:id="696" w:name="_Toc402355055"/>
      <w:bookmarkStart w:id="697" w:name="_Toc402355519"/>
      <w:bookmarkStart w:id="698" w:name="_Toc402356359"/>
      <w:bookmarkStart w:id="699" w:name="_Toc402357199"/>
      <w:bookmarkStart w:id="700" w:name="_Toc402358038"/>
      <w:bookmarkStart w:id="701" w:name="_Toc402350378"/>
      <w:bookmarkStart w:id="702" w:name="_Toc402354130"/>
      <w:bookmarkStart w:id="703" w:name="_Toc402355056"/>
      <w:bookmarkStart w:id="704" w:name="_Toc402355520"/>
      <w:bookmarkStart w:id="705" w:name="_Toc402356360"/>
      <w:bookmarkStart w:id="706" w:name="_Toc402357200"/>
      <w:bookmarkStart w:id="707" w:name="_Toc402358039"/>
      <w:bookmarkStart w:id="708" w:name="_Toc402350379"/>
      <w:bookmarkStart w:id="709" w:name="_Toc402354131"/>
      <w:bookmarkStart w:id="710" w:name="_Toc402355057"/>
      <w:bookmarkStart w:id="711" w:name="_Toc402355521"/>
      <w:bookmarkStart w:id="712" w:name="_Toc402356361"/>
      <w:bookmarkStart w:id="713" w:name="_Toc402357201"/>
      <w:bookmarkStart w:id="714" w:name="_Toc402358040"/>
      <w:bookmarkStart w:id="715" w:name="_Toc402350380"/>
      <w:bookmarkStart w:id="716" w:name="_Toc402354132"/>
      <w:bookmarkStart w:id="717" w:name="_Toc402355058"/>
      <w:bookmarkStart w:id="718" w:name="_Toc402355522"/>
      <w:bookmarkStart w:id="719" w:name="_Toc402356362"/>
      <w:bookmarkStart w:id="720" w:name="_Toc402357202"/>
      <w:bookmarkStart w:id="721" w:name="_Toc402358041"/>
      <w:bookmarkStart w:id="722" w:name="_Toc529857912"/>
      <w:bookmarkStart w:id="723" w:name="_Toc25043078"/>
      <w:bookmarkStart w:id="724" w:name="_Toc125482408"/>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r w:rsidRPr="00E10EC4">
        <w:rPr>
          <w:rFonts w:ascii="Times New Roman" w:hAnsi="Times New Roman" w:cs="Times New Roman"/>
          <w:color w:val="002467"/>
          <w:sz w:val="24"/>
        </w:rPr>
        <w:t>Atención a la Salud</w:t>
      </w:r>
      <w:bookmarkEnd w:id="722"/>
      <w:bookmarkEnd w:id="723"/>
      <w:bookmarkEnd w:id="724"/>
    </w:p>
    <w:p w:rsidR="00372430" w:rsidRDefault="00CD7252" w:rsidP="00317CE8">
      <w:pPr>
        <w:spacing w:after="0"/>
        <w:contextualSpacing/>
        <w:jc w:val="center"/>
        <w:rPr>
          <w:highlight w:val="yellow"/>
        </w:rPr>
      </w:pPr>
      <w:r w:rsidRPr="00CD7252">
        <w:rPr>
          <w:noProof/>
          <w:lang w:eastAsia="es-ES"/>
        </w:rPr>
        <w:drawing>
          <wp:inline distT="0" distB="0" distL="0" distR="0">
            <wp:extent cx="5745021" cy="6751930"/>
            <wp:effectExtent l="19050" t="0" r="8079"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746414" cy="6753567"/>
                    </a:xfrm>
                    <a:prstGeom prst="rect">
                      <a:avLst/>
                    </a:prstGeom>
                    <a:noFill/>
                    <a:ln w="9525">
                      <a:noFill/>
                      <a:miter lim="800000"/>
                      <a:headEnd/>
                      <a:tailEnd/>
                    </a:ln>
                  </pic:spPr>
                </pic:pic>
              </a:graphicData>
            </a:graphic>
          </wp:inline>
        </w:drawing>
      </w:r>
    </w:p>
    <w:p w:rsidR="00CD7252" w:rsidRPr="00AB7BB4" w:rsidRDefault="00CD7252" w:rsidP="00317CE8">
      <w:pPr>
        <w:pStyle w:val="Prrafodelista"/>
        <w:spacing w:after="0" w:line="240" w:lineRule="auto"/>
        <w:ind w:left="862" w:hanging="862"/>
        <w:rPr>
          <w:rFonts w:ascii="Times New Roman" w:eastAsiaTheme="majorEastAsia" w:hAnsi="Times New Roman"/>
          <w:bCs/>
          <w:iCs/>
          <w:sz w:val="16"/>
          <w:szCs w:val="16"/>
          <w:highlight w:val="yellow"/>
        </w:rPr>
      </w:pPr>
      <w:r w:rsidRPr="00AB7BB4">
        <w:rPr>
          <w:rFonts w:ascii="Times New Roman" w:eastAsiaTheme="majorEastAsia" w:hAnsi="Times New Roman"/>
          <w:b/>
          <w:bCs/>
          <w:iCs/>
          <w:sz w:val="16"/>
          <w:szCs w:val="16"/>
        </w:rPr>
        <w:t>Fuente:</w:t>
      </w:r>
      <w:r w:rsidRPr="00AB7BB4">
        <w:rPr>
          <w:rFonts w:ascii="Times New Roman" w:eastAsiaTheme="majorEastAsia" w:hAnsi="Times New Roman"/>
          <w:bCs/>
          <w:iCs/>
          <w:sz w:val="16"/>
          <w:szCs w:val="16"/>
        </w:rPr>
        <w:t xml:space="preserve"> Servicios de Salud - Consolidación D.C.E.P.</w:t>
      </w:r>
    </w:p>
    <w:p w:rsidR="00CD7252" w:rsidRDefault="00CD7252" w:rsidP="00CD7252">
      <w:pPr>
        <w:pStyle w:val="Prrafodelista"/>
        <w:ind w:left="864"/>
        <w:rPr>
          <w:rFonts w:ascii="Times New Roman" w:eastAsiaTheme="majorEastAsia" w:hAnsi="Times New Roman"/>
          <w:b/>
          <w:bCs/>
          <w:i/>
          <w:iCs/>
          <w:color w:val="002467"/>
          <w:sz w:val="24"/>
        </w:rPr>
      </w:pPr>
    </w:p>
    <w:p w:rsidR="00CD7252" w:rsidRDefault="00CD7252" w:rsidP="00CD7252">
      <w:pPr>
        <w:pStyle w:val="Prrafodelista"/>
        <w:ind w:left="864"/>
        <w:rPr>
          <w:rFonts w:ascii="Times New Roman" w:eastAsiaTheme="majorEastAsia" w:hAnsi="Times New Roman"/>
          <w:b/>
          <w:bCs/>
          <w:i/>
          <w:iCs/>
          <w:color w:val="002467"/>
          <w:sz w:val="24"/>
        </w:rPr>
      </w:pPr>
    </w:p>
    <w:p w:rsidR="00712F7A" w:rsidRDefault="00712F7A" w:rsidP="00712F7A">
      <w:pPr>
        <w:pStyle w:val="Prrafodelista"/>
        <w:spacing w:after="0"/>
        <w:ind w:left="864"/>
        <w:rPr>
          <w:rFonts w:ascii="Times New Roman" w:eastAsiaTheme="majorEastAsia" w:hAnsi="Times New Roman"/>
          <w:b/>
          <w:bCs/>
          <w:i/>
          <w:iCs/>
          <w:color w:val="002467"/>
          <w:sz w:val="10"/>
          <w:szCs w:val="10"/>
        </w:rPr>
      </w:pPr>
    </w:p>
    <w:p w:rsidR="00712F7A" w:rsidRPr="00712F7A" w:rsidRDefault="00712F7A" w:rsidP="00712F7A">
      <w:pPr>
        <w:pStyle w:val="Prrafodelista"/>
        <w:spacing w:after="0"/>
        <w:ind w:left="864"/>
        <w:rPr>
          <w:rFonts w:ascii="Times New Roman" w:eastAsiaTheme="majorEastAsia" w:hAnsi="Times New Roman"/>
          <w:b/>
          <w:bCs/>
          <w:i/>
          <w:iCs/>
          <w:color w:val="002467"/>
          <w:sz w:val="10"/>
          <w:szCs w:val="10"/>
        </w:rPr>
      </w:pPr>
    </w:p>
    <w:p w:rsidR="00D71B46" w:rsidRDefault="00D71B46" w:rsidP="00712F7A">
      <w:pPr>
        <w:pStyle w:val="Prrafodelista"/>
        <w:numPr>
          <w:ilvl w:val="3"/>
          <w:numId w:val="12"/>
        </w:numPr>
        <w:tabs>
          <w:tab w:val="left" w:pos="1134"/>
        </w:tabs>
        <w:spacing w:after="0"/>
        <w:ind w:hanging="13"/>
        <w:rPr>
          <w:rFonts w:ascii="Times New Roman" w:eastAsiaTheme="majorEastAsia" w:hAnsi="Times New Roman"/>
          <w:b/>
          <w:bCs/>
          <w:i/>
          <w:iCs/>
          <w:color w:val="002467"/>
          <w:sz w:val="24"/>
        </w:rPr>
      </w:pPr>
      <w:r w:rsidRPr="00E10EC4">
        <w:rPr>
          <w:rFonts w:ascii="Times New Roman" w:eastAsiaTheme="majorEastAsia" w:hAnsi="Times New Roman"/>
          <w:b/>
          <w:bCs/>
          <w:i/>
          <w:iCs/>
          <w:color w:val="002467"/>
          <w:sz w:val="24"/>
        </w:rPr>
        <w:t xml:space="preserve">Número de camas </w:t>
      </w:r>
    </w:p>
    <w:p w:rsidR="00712F7A" w:rsidRPr="00712F7A" w:rsidRDefault="00712F7A" w:rsidP="00712F7A">
      <w:pPr>
        <w:pStyle w:val="Prrafodelista"/>
        <w:spacing w:after="0"/>
        <w:ind w:left="864"/>
        <w:rPr>
          <w:rFonts w:ascii="Times New Roman" w:eastAsiaTheme="majorEastAsia" w:hAnsi="Times New Roman"/>
          <w:b/>
          <w:bCs/>
          <w:i/>
          <w:iCs/>
          <w:color w:val="002467"/>
          <w:sz w:val="10"/>
          <w:szCs w:val="10"/>
        </w:rPr>
      </w:pPr>
    </w:p>
    <w:p w:rsidR="00712F7A" w:rsidRDefault="00712F7A" w:rsidP="00712F7A">
      <w:pPr>
        <w:pStyle w:val="Prrafodelista"/>
        <w:spacing w:after="0"/>
        <w:ind w:left="864"/>
        <w:rPr>
          <w:rFonts w:ascii="Times New Roman" w:eastAsiaTheme="majorEastAsia" w:hAnsi="Times New Roman"/>
          <w:b/>
          <w:bCs/>
          <w:i/>
          <w:iCs/>
          <w:color w:val="002467"/>
          <w:sz w:val="24"/>
        </w:rPr>
      </w:pPr>
      <w:r w:rsidRPr="00712F7A">
        <w:rPr>
          <w:rFonts w:eastAsiaTheme="majorEastAsia"/>
          <w:noProof/>
          <w:lang w:eastAsia="es-ES"/>
        </w:rPr>
        <w:drawing>
          <wp:inline distT="0" distB="0" distL="0" distR="0">
            <wp:extent cx="5610609" cy="7117690"/>
            <wp:effectExtent l="19050" t="0" r="9141" b="0"/>
            <wp:docPr id="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5613400" cy="7121231"/>
                    </a:xfrm>
                    <a:prstGeom prst="rect">
                      <a:avLst/>
                    </a:prstGeom>
                    <a:noFill/>
                    <a:ln w="9525">
                      <a:noFill/>
                      <a:miter lim="800000"/>
                      <a:headEnd/>
                      <a:tailEnd/>
                    </a:ln>
                  </pic:spPr>
                </pic:pic>
              </a:graphicData>
            </a:graphic>
          </wp:inline>
        </w:drawing>
      </w:r>
    </w:p>
    <w:p w:rsidR="00712F7A" w:rsidRPr="003E4E82" w:rsidRDefault="00712F7A" w:rsidP="00712F7A">
      <w:pPr>
        <w:pStyle w:val="Prrafodelista"/>
        <w:spacing w:after="0" w:line="240" w:lineRule="auto"/>
        <w:ind w:left="284" w:firstLine="567"/>
        <w:rPr>
          <w:sz w:val="16"/>
          <w:szCs w:val="16"/>
        </w:rPr>
      </w:pPr>
      <w:r>
        <w:t xml:space="preserve">  </w:t>
      </w:r>
      <w:r w:rsidRPr="003E4E82">
        <w:rPr>
          <w:rFonts w:ascii="Times New Roman" w:hAnsi="Times New Roman"/>
          <w:b/>
          <w:bCs/>
          <w:sz w:val="16"/>
          <w:szCs w:val="16"/>
        </w:rPr>
        <w:t>Fuente:</w:t>
      </w:r>
      <w:r w:rsidRPr="003E4E82">
        <w:rPr>
          <w:rFonts w:ascii="Times New Roman" w:hAnsi="Times New Roman"/>
          <w:bCs/>
          <w:sz w:val="16"/>
          <w:szCs w:val="16"/>
        </w:rPr>
        <w:t xml:space="preserve"> Servicios de Salud</w:t>
      </w:r>
      <w:r w:rsidRPr="003E4E82">
        <w:rPr>
          <w:rFonts w:ascii="Times New Roman" w:hAnsi="Times New Roman"/>
          <w:b/>
          <w:bCs/>
          <w:sz w:val="16"/>
          <w:szCs w:val="16"/>
        </w:rPr>
        <w:t xml:space="preserve"> </w:t>
      </w:r>
      <w:r w:rsidRPr="003E4E82">
        <w:rPr>
          <w:rFonts w:ascii="Times New Roman" w:hAnsi="Times New Roman"/>
          <w:bCs/>
          <w:sz w:val="16"/>
          <w:szCs w:val="16"/>
        </w:rPr>
        <w:t>- Consolidación D.C.E.P</w:t>
      </w:r>
    </w:p>
    <w:p w:rsidR="00D71B46" w:rsidRDefault="00D71B46" w:rsidP="00712F7A">
      <w:pPr>
        <w:tabs>
          <w:tab w:val="left" w:pos="1325"/>
        </w:tabs>
      </w:pPr>
    </w:p>
    <w:p w:rsidR="002D6476" w:rsidRDefault="002D6476" w:rsidP="00712F7A">
      <w:pPr>
        <w:tabs>
          <w:tab w:val="left" w:pos="1325"/>
        </w:tabs>
      </w:pPr>
    </w:p>
    <w:p w:rsidR="002D6476" w:rsidRPr="00712F7A" w:rsidRDefault="002D6476" w:rsidP="00712F7A">
      <w:pPr>
        <w:tabs>
          <w:tab w:val="left" w:pos="1325"/>
        </w:tabs>
      </w:pPr>
    </w:p>
    <w:p w:rsidR="00AD45D0" w:rsidRDefault="00AD45D0" w:rsidP="002D6476">
      <w:pPr>
        <w:pStyle w:val="Ttulo4"/>
        <w:numPr>
          <w:ilvl w:val="3"/>
          <w:numId w:val="12"/>
        </w:numPr>
        <w:ind w:hanging="13"/>
        <w:rPr>
          <w:rFonts w:ascii="Times New Roman" w:hAnsi="Times New Roman" w:cs="Times New Roman"/>
          <w:color w:val="002467"/>
          <w:sz w:val="24"/>
        </w:rPr>
      </w:pPr>
      <w:bookmarkStart w:id="725" w:name="_Toc529857914"/>
      <w:bookmarkStart w:id="726" w:name="_Toc25043079"/>
      <w:bookmarkStart w:id="727" w:name="_Toc125482409"/>
      <w:r w:rsidRPr="00E10EC4">
        <w:rPr>
          <w:rFonts w:ascii="Times New Roman" w:hAnsi="Times New Roman" w:cs="Times New Roman"/>
          <w:color w:val="002467"/>
          <w:sz w:val="24"/>
        </w:rPr>
        <w:t>Servicios Hospitalarios</w:t>
      </w:r>
      <w:bookmarkEnd w:id="725"/>
      <w:bookmarkEnd w:id="726"/>
      <w:bookmarkEnd w:id="727"/>
    </w:p>
    <w:p w:rsidR="001B0739" w:rsidRPr="001B0739" w:rsidRDefault="001B0739" w:rsidP="001B0739">
      <w:pPr>
        <w:rPr>
          <w:sz w:val="10"/>
          <w:szCs w:val="10"/>
        </w:rPr>
      </w:pPr>
    </w:p>
    <w:p w:rsidR="00AD45D0" w:rsidRDefault="00693B03" w:rsidP="00D71B46">
      <w:pPr>
        <w:pStyle w:val="Prrafodelista"/>
        <w:ind w:left="864"/>
        <w:rPr>
          <w:rFonts w:ascii="Times New Roman" w:eastAsiaTheme="majorEastAsia" w:hAnsi="Times New Roman"/>
          <w:b/>
          <w:bCs/>
          <w:i/>
          <w:iCs/>
          <w:color w:val="002467"/>
          <w:sz w:val="24"/>
        </w:rPr>
      </w:pPr>
      <w:r w:rsidRPr="00693B03">
        <w:rPr>
          <w:rFonts w:eastAsiaTheme="majorEastAsia"/>
          <w:noProof/>
          <w:lang w:eastAsia="es-ES"/>
        </w:rPr>
        <w:drawing>
          <wp:inline distT="0" distB="0" distL="0" distR="0">
            <wp:extent cx="5613400" cy="1612668"/>
            <wp:effectExtent l="19050" t="0" r="6350" b="0"/>
            <wp:docPr id="3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5613400" cy="1612668"/>
                    </a:xfrm>
                    <a:prstGeom prst="rect">
                      <a:avLst/>
                    </a:prstGeom>
                    <a:noFill/>
                    <a:ln w="9525">
                      <a:noFill/>
                      <a:miter lim="800000"/>
                      <a:headEnd/>
                      <a:tailEnd/>
                    </a:ln>
                  </pic:spPr>
                </pic:pic>
              </a:graphicData>
            </a:graphic>
          </wp:inline>
        </w:drawing>
      </w:r>
    </w:p>
    <w:p w:rsidR="00AC4A26" w:rsidRDefault="00AC4A26" w:rsidP="00AC4A26">
      <w:pPr>
        <w:pStyle w:val="Ttulo4"/>
        <w:spacing w:before="0"/>
        <w:ind w:left="864"/>
        <w:rPr>
          <w:rFonts w:ascii="Times New Roman" w:hAnsi="Times New Roman" w:cs="Times New Roman"/>
          <w:color w:val="002467"/>
          <w:sz w:val="16"/>
          <w:szCs w:val="16"/>
        </w:rPr>
      </w:pPr>
      <w:bookmarkStart w:id="728" w:name="_Toc125481419"/>
      <w:bookmarkStart w:id="729" w:name="_Toc125481476"/>
      <w:bookmarkStart w:id="730" w:name="_Toc125481747"/>
      <w:bookmarkStart w:id="731" w:name="_Toc125482022"/>
      <w:bookmarkStart w:id="732" w:name="_Toc125482207"/>
      <w:bookmarkStart w:id="733" w:name="_Toc125482410"/>
      <w:bookmarkStart w:id="734" w:name="_Toc529857916"/>
      <w:bookmarkStart w:id="735" w:name="_Toc25043080"/>
      <w:r w:rsidRPr="00AC4A26">
        <w:rPr>
          <w:rFonts w:ascii="Times New Roman" w:hAnsi="Times New Roman" w:cs="Times New Roman"/>
          <w:color w:val="000000" w:themeColor="text1"/>
          <w:sz w:val="16"/>
          <w:szCs w:val="16"/>
        </w:rPr>
        <w:t>Fuente:</w:t>
      </w:r>
      <w:r w:rsidRPr="00AC4A26">
        <w:rPr>
          <w:rFonts w:ascii="Times New Roman" w:hAnsi="Times New Roman" w:cs="Times New Roman"/>
          <w:color w:val="002467"/>
          <w:sz w:val="16"/>
          <w:szCs w:val="16"/>
        </w:rPr>
        <w:t xml:space="preserve"> </w:t>
      </w:r>
      <w:r w:rsidRPr="00AC4A26">
        <w:rPr>
          <w:rFonts w:ascii="Times New Roman" w:hAnsi="Times New Roman" w:cs="Times New Roman"/>
          <w:b w:val="0"/>
          <w:color w:val="000000" w:themeColor="text1"/>
          <w:sz w:val="16"/>
          <w:szCs w:val="16"/>
        </w:rPr>
        <w:t>MSPBS/DIGIES/DES. Sistema de Movimiento Hospitalario (SMH).</w:t>
      </w:r>
      <w:bookmarkEnd w:id="728"/>
      <w:bookmarkEnd w:id="729"/>
      <w:bookmarkEnd w:id="730"/>
      <w:bookmarkEnd w:id="731"/>
      <w:bookmarkEnd w:id="732"/>
      <w:bookmarkEnd w:id="733"/>
      <w:r w:rsidRPr="00AC4A26">
        <w:rPr>
          <w:rFonts w:ascii="Times New Roman" w:hAnsi="Times New Roman" w:cs="Times New Roman"/>
          <w:color w:val="002467"/>
          <w:sz w:val="16"/>
          <w:szCs w:val="16"/>
        </w:rPr>
        <w:tab/>
      </w:r>
      <w:r w:rsidRPr="00AC4A26">
        <w:rPr>
          <w:rFonts w:ascii="Times New Roman" w:hAnsi="Times New Roman" w:cs="Times New Roman"/>
          <w:color w:val="002467"/>
          <w:sz w:val="16"/>
          <w:szCs w:val="16"/>
        </w:rPr>
        <w:tab/>
      </w:r>
      <w:r w:rsidRPr="00AC4A26">
        <w:rPr>
          <w:rFonts w:ascii="Times New Roman" w:hAnsi="Times New Roman" w:cs="Times New Roman"/>
          <w:color w:val="002467"/>
          <w:sz w:val="16"/>
          <w:szCs w:val="16"/>
        </w:rPr>
        <w:tab/>
      </w:r>
      <w:r w:rsidRPr="00AC4A26">
        <w:rPr>
          <w:rFonts w:ascii="Times New Roman" w:hAnsi="Times New Roman" w:cs="Times New Roman"/>
          <w:color w:val="002467"/>
          <w:sz w:val="16"/>
          <w:szCs w:val="16"/>
        </w:rPr>
        <w:tab/>
      </w:r>
    </w:p>
    <w:p w:rsidR="00020CF9" w:rsidRDefault="00AC4A26" w:rsidP="00AC4A26">
      <w:pPr>
        <w:pStyle w:val="Ttulo4"/>
        <w:spacing w:before="0"/>
        <w:ind w:left="864"/>
        <w:rPr>
          <w:rFonts w:ascii="Times New Roman" w:hAnsi="Times New Roman" w:cs="Times New Roman"/>
          <w:color w:val="1F08CA"/>
          <w:sz w:val="16"/>
          <w:szCs w:val="16"/>
        </w:rPr>
      </w:pPr>
      <w:bookmarkStart w:id="736" w:name="_Toc125481477"/>
      <w:bookmarkStart w:id="737" w:name="_Toc125481748"/>
      <w:bookmarkStart w:id="738" w:name="_Toc125482023"/>
      <w:bookmarkStart w:id="739" w:name="_Toc125482208"/>
      <w:bookmarkStart w:id="740" w:name="_Toc125482411"/>
      <w:r w:rsidRPr="00AC4A26">
        <w:rPr>
          <w:rFonts w:ascii="Times New Roman" w:hAnsi="Times New Roman" w:cs="Times New Roman"/>
          <w:color w:val="1F08CA"/>
          <w:sz w:val="16"/>
          <w:szCs w:val="16"/>
        </w:rPr>
        <w:t>LOS DATOS CORRESPONDEN SOLO A INSTITUCIONES DEPENDIENTES DEL MSPYBS</w:t>
      </w:r>
      <w:bookmarkEnd w:id="736"/>
      <w:bookmarkEnd w:id="737"/>
      <w:bookmarkEnd w:id="738"/>
      <w:bookmarkEnd w:id="739"/>
      <w:bookmarkEnd w:id="740"/>
    </w:p>
    <w:p w:rsidR="002E43E5" w:rsidRDefault="002E43E5" w:rsidP="002D6476">
      <w:pPr>
        <w:pStyle w:val="Ttulo4"/>
        <w:numPr>
          <w:ilvl w:val="3"/>
          <w:numId w:val="12"/>
        </w:numPr>
        <w:ind w:hanging="13"/>
        <w:rPr>
          <w:rFonts w:ascii="Times New Roman" w:hAnsi="Times New Roman" w:cs="Times New Roman"/>
          <w:color w:val="002467"/>
          <w:sz w:val="24"/>
        </w:rPr>
      </w:pPr>
      <w:bookmarkStart w:id="741" w:name="_Toc125482412"/>
      <w:r w:rsidRPr="00E10EC4">
        <w:rPr>
          <w:rFonts w:ascii="Times New Roman" w:hAnsi="Times New Roman" w:cs="Times New Roman"/>
          <w:color w:val="002467"/>
          <w:sz w:val="24"/>
        </w:rPr>
        <w:t xml:space="preserve">Mortalidad </w:t>
      </w:r>
      <w:bookmarkEnd w:id="734"/>
      <w:r w:rsidRPr="00E10EC4">
        <w:rPr>
          <w:rFonts w:ascii="Times New Roman" w:hAnsi="Times New Roman" w:cs="Times New Roman"/>
          <w:color w:val="002467"/>
          <w:sz w:val="24"/>
        </w:rPr>
        <w:t>Infantil</w:t>
      </w:r>
      <w:bookmarkEnd w:id="735"/>
      <w:bookmarkEnd w:id="741"/>
    </w:p>
    <w:p w:rsidR="001B0739" w:rsidRPr="001B0739" w:rsidRDefault="001B0739" w:rsidP="001E3AA4">
      <w:pPr>
        <w:spacing w:after="0"/>
        <w:rPr>
          <w:sz w:val="10"/>
          <w:szCs w:val="10"/>
        </w:rPr>
      </w:pPr>
    </w:p>
    <w:p w:rsidR="00BA0249" w:rsidRDefault="00BA0249" w:rsidP="00D71B46">
      <w:pPr>
        <w:pStyle w:val="Prrafodelista"/>
        <w:ind w:left="864"/>
        <w:rPr>
          <w:rFonts w:ascii="Times New Roman" w:eastAsiaTheme="majorEastAsia" w:hAnsi="Times New Roman"/>
          <w:b/>
          <w:bCs/>
          <w:i/>
          <w:iCs/>
          <w:color w:val="002467"/>
          <w:sz w:val="24"/>
        </w:rPr>
      </w:pPr>
      <w:r w:rsidRPr="00BA0249">
        <w:rPr>
          <w:rFonts w:eastAsiaTheme="majorEastAsia"/>
          <w:noProof/>
          <w:lang w:eastAsia="es-ES"/>
        </w:rPr>
        <w:drawing>
          <wp:inline distT="0" distB="0" distL="0" distR="0">
            <wp:extent cx="5613400" cy="787731"/>
            <wp:effectExtent l="19050" t="0" r="6350" b="0"/>
            <wp:docPr id="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5613400" cy="787731"/>
                    </a:xfrm>
                    <a:prstGeom prst="rect">
                      <a:avLst/>
                    </a:prstGeom>
                    <a:noFill/>
                    <a:ln w="9525">
                      <a:noFill/>
                      <a:miter lim="800000"/>
                      <a:headEnd/>
                      <a:tailEnd/>
                    </a:ln>
                  </pic:spPr>
                </pic:pic>
              </a:graphicData>
            </a:graphic>
          </wp:inline>
        </w:drawing>
      </w:r>
    </w:p>
    <w:p w:rsidR="00020CF9" w:rsidRPr="00BA0249" w:rsidRDefault="00693B03" w:rsidP="00020CF9">
      <w:pPr>
        <w:spacing w:after="0" w:line="240" w:lineRule="auto"/>
        <w:ind w:firstLine="851"/>
        <w:rPr>
          <w:sz w:val="16"/>
          <w:szCs w:val="16"/>
        </w:rPr>
      </w:pPr>
      <w:r w:rsidRPr="00693B03">
        <w:rPr>
          <w:noProof/>
          <w:szCs w:val="16"/>
          <w:lang w:eastAsia="es-ES"/>
        </w:rPr>
        <w:drawing>
          <wp:inline distT="0" distB="0" distL="0" distR="0">
            <wp:extent cx="5613400" cy="903126"/>
            <wp:effectExtent l="19050" t="0" r="0" b="0"/>
            <wp:docPr id="3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5613400" cy="903126"/>
                    </a:xfrm>
                    <a:prstGeom prst="rect">
                      <a:avLst/>
                    </a:prstGeom>
                    <a:noFill/>
                    <a:ln w="9525">
                      <a:noFill/>
                      <a:miter lim="800000"/>
                      <a:headEnd/>
                      <a:tailEnd/>
                    </a:ln>
                  </pic:spPr>
                </pic:pic>
              </a:graphicData>
            </a:graphic>
          </wp:inline>
        </w:drawing>
      </w:r>
    </w:p>
    <w:p w:rsidR="00A11AD2" w:rsidRDefault="00A11AD2" w:rsidP="00020CF9">
      <w:pPr>
        <w:spacing w:after="0" w:line="240" w:lineRule="auto"/>
        <w:ind w:firstLine="512"/>
        <w:rPr>
          <w:sz w:val="16"/>
          <w:szCs w:val="16"/>
        </w:rPr>
      </w:pPr>
    </w:p>
    <w:p w:rsidR="00A11AD2" w:rsidRDefault="00A11AD2" w:rsidP="00020CF9">
      <w:pPr>
        <w:spacing w:after="0" w:line="240" w:lineRule="auto"/>
        <w:ind w:firstLine="512"/>
        <w:rPr>
          <w:sz w:val="16"/>
          <w:szCs w:val="16"/>
        </w:rPr>
      </w:pPr>
    </w:p>
    <w:p w:rsidR="00A11AD2" w:rsidRDefault="00A11AD2" w:rsidP="00020CF9">
      <w:pPr>
        <w:spacing w:after="0" w:line="240" w:lineRule="auto"/>
        <w:ind w:firstLine="512"/>
        <w:rPr>
          <w:sz w:val="16"/>
          <w:szCs w:val="16"/>
        </w:rPr>
      </w:pPr>
    </w:p>
    <w:p w:rsidR="00A11AD2" w:rsidRDefault="00A11AD2" w:rsidP="00020CF9">
      <w:pPr>
        <w:spacing w:after="0" w:line="240" w:lineRule="auto"/>
        <w:ind w:firstLine="512"/>
        <w:rPr>
          <w:sz w:val="16"/>
          <w:szCs w:val="16"/>
        </w:rPr>
      </w:pPr>
    </w:p>
    <w:p w:rsidR="00A11AD2" w:rsidRDefault="00A11AD2" w:rsidP="00020CF9">
      <w:pPr>
        <w:spacing w:after="0" w:line="240" w:lineRule="auto"/>
        <w:ind w:firstLine="512"/>
        <w:rPr>
          <w:sz w:val="16"/>
          <w:szCs w:val="16"/>
        </w:rPr>
      </w:pPr>
    </w:p>
    <w:p w:rsidR="00A11AD2" w:rsidRDefault="00A11AD2" w:rsidP="00020CF9">
      <w:pPr>
        <w:spacing w:after="0" w:line="240" w:lineRule="auto"/>
        <w:ind w:firstLine="512"/>
        <w:rPr>
          <w:sz w:val="16"/>
          <w:szCs w:val="16"/>
        </w:rPr>
      </w:pPr>
    </w:p>
    <w:p w:rsidR="00A11AD2" w:rsidRDefault="00A11AD2" w:rsidP="00020CF9">
      <w:pPr>
        <w:spacing w:after="0" w:line="240" w:lineRule="auto"/>
        <w:ind w:firstLine="512"/>
        <w:rPr>
          <w:sz w:val="16"/>
          <w:szCs w:val="16"/>
        </w:rPr>
      </w:pPr>
    </w:p>
    <w:p w:rsidR="00A11AD2" w:rsidRDefault="00A11AD2" w:rsidP="00020CF9">
      <w:pPr>
        <w:spacing w:after="0" w:line="240" w:lineRule="auto"/>
        <w:ind w:firstLine="512"/>
        <w:rPr>
          <w:sz w:val="16"/>
          <w:szCs w:val="16"/>
        </w:rPr>
      </w:pPr>
    </w:p>
    <w:p w:rsidR="00A11AD2" w:rsidRDefault="00A11AD2" w:rsidP="00020CF9">
      <w:pPr>
        <w:spacing w:after="0" w:line="240" w:lineRule="auto"/>
        <w:ind w:firstLine="512"/>
        <w:rPr>
          <w:sz w:val="16"/>
          <w:szCs w:val="16"/>
        </w:rPr>
      </w:pPr>
    </w:p>
    <w:p w:rsidR="00A11AD2" w:rsidRDefault="00A11AD2" w:rsidP="00020CF9">
      <w:pPr>
        <w:spacing w:after="0" w:line="240" w:lineRule="auto"/>
        <w:ind w:firstLine="512"/>
        <w:rPr>
          <w:sz w:val="16"/>
          <w:szCs w:val="16"/>
        </w:rPr>
      </w:pPr>
    </w:p>
    <w:p w:rsidR="00A11AD2" w:rsidRDefault="00A11AD2" w:rsidP="00020CF9">
      <w:pPr>
        <w:spacing w:after="0" w:line="240" w:lineRule="auto"/>
        <w:ind w:firstLine="512"/>
        <w:rPr>
          <w:sz w:val="16"/>
          <w:szCs w:val="16"/>
        </w:rPr>
      </w:pPr>
    </w:p>
    <w:p w:rsidR="00A11AD2" w:rsidRDefault="00A11AD2" w:rsidP="00020CF9">
      <w:pPr>
        <w:spacing w:after="0" w:line="240" w:lineRule="auto"/>
        <w:ind w:firstLine="512"/>
        <w:rPr>
          <w:sz w:val="16"/>
          <w:szCs w:val="16"/>
        </w:rPr>
      </w:pPr>
    </w:p>
    <w:p w:rsidR="00A11AD2" w:rsidRDefault="00A11AD2" w:rsidP="00020CF9">
      <w:pPr>
        <w:spacing w:after="0" w:line="240" w:lineRule="auto"/>
        <w:ind w:firstLine="512"/>
        <w:rPr>
          <w:sz w:val="16"/>
          <w:szCs w:val="16"/>
        </w:rPr>
      </w:pPr>
    </w:p>
    <w:p w:rsidR="00A11AD2" w:rsidRDefault="00A11AD2" w:rsidP="00020CF9">
      <w:pPr>
        <w:spacing w:after="0" w:line="240" w:lineRule="auto"/>
        <w:ind w:firstLine="512"/>
        <w:rPr>
          <w:sz w:val="16"/>
          <w:szCs w:val="16"/>
        </w:rPr>
      </w:pPr>
    </w:p>
    <w:p w:rsidR="00A11AD2" w:rsidRDefault="00A11AD2" w:rsidP="00020CF9">
      <w:pPr>
        <w:spacing w:after="0" w:line="240" w:lineRule="auto"/>
        <w:ind w:firstLine="512"/>
        <w:rPr>
          <w:sz w:val="16"/>
          <w:szCs w:val="16"/>
        </w:rPr>
      </w:pPr>
    </w:p>
    <w:p w:rsidR="00A11AD2" w:rsidRDefault="00A11AD2" w:rsidP="00020CF9">
      <w:pPr>
        <w:spacing w:after="0" w:line="240" w:lineRule="auto"/>
        <w:ind w:firstLine="512"/>
        <w:rPr>
          <w:sz w:val="16"/>
          <w:szCs w:val="16"/>
        </w:rPr>
      </w:pPr>
    </w:p>
    <w:p w:rsidR="00A11AD2" w:rsidRDefault="00A11AD2" w:rsidP="00020CF9">
      <w:pPr>
        <w:spacing w:after="0" w:line="240" w:lineRule="auto"/>
        <w:ind w:firstLine="512"/>
        <w:rPr>
          <w:sz w:val="16"/>
          <w:szCs w:val="16"/>
        </w:rPr>
      </w:pPr>
    </w:p>
    <w:p w:rsidR="00A11AD2" w:rsidRDefault="00A11AD2" w:rsidP="00020CF9">
      <w:pPr>
        <w:spacing w:after="0" w:line="240" w:lineRule="auto"/>
        <w:ind w:firstLine="512"/>
        <w:rPr>
          <w:sz w:val="16"/>
          <w:szCs w:val="16"/>
        </w:rPr>
      </w:pPr>
    </w:p>
    <w:p w:rsidR="00A11AD2" w:rsidRDefault="00A11AD2" w:rsidP="00020CF9">
      <w:pPr>
        <w:spacing w:after="0" w:line="240" w:lineRule="auto"/>
        <w:ind w:firstLine="512"/>
        <w:rPr>
          <w:sz w:val="16"/>
          <w:szCs w:val="16"/>
        </w:rPr>
      </w:pPr>
    </w:p>
    <w:p w:rsidR="00A11AD2" w:rsidRDefault="00A11AD2" w:rsidP="00020CF9">
      <w:pPr>
        <w:spacing w:after="0" w:line="240" w:lineRule="auto"/>
        <w:ind w:firstLine="512"/>
        <w:rPr>
          <w:sz w:val="16"/>
          <w:szCs w:val="16"/>
        </w:rPr>
      </w:pPr>
    </w:p>
    <w:p w:rsidR="00A11AD2" w:rsidRDefault="00A11AD2" w:rsidP="00020CF9">
      <w:pPr>
        <w:spacing w:after="0" w:line="240" w:lineRule="auto"/>
        <w:ind w:firstLine="512"/>
        <w:rPr>
          <w:sz w:val="16"/>
          <w:szCs w:val="16"/>
        </w:rPr>
      </w:pPr>
    </w:p>
    <w:p w:rsidR="00A11AD2" w:rsidRDefault="00A11AD2" w:rsidP="00020CF9">
      <w:pPr>
        <w:spacing w:after="0" w:line="240" w:lineRule="auto"/>
        <w:ind w:firstLine="512"/>
        <w:rPr>
          <w:sz w:val="16"/>
          <w:szCs w:val="16"/>
        </w:rPr>
      </w:pPr>
    </w:p>
    <w:p w:rsidR="00A11AD2" w:rsidRDefault="00A11AD2" w:rsidP="00020CF9">
      <w:pPr>
        <w:spacing w:after="0" w:line="240" w:lineRule="auto"/>
        <w:ind w:firstLine="512"/>
        <w:rPr>
          <w:sz w:val="16"/>
          <w:szCs w:val="16"/>
        </w:rPr>
      </w:pPr>
    </w:p>
    <w:p w:rsidR="00A11AD2" w:rsidRDefault="00A11AD2" w:rsidP="00020CF9">
      <w:pPr>
        <w:spacing w:after="0" w:line="240" w:lineRule="auto"/>
        <w:ind w:firstLine="512"/>
        <w:rPr>
          <w:sz w:val="16"/>
          <w:szCs w:val="16"/>
        </w:rPr>
      </w:pPr>
    </w:p>
    <w:p w:rsidR="00A11AD2" w:rsidRDefault="00A11AD2" w:rsidP="00020CF9">
      <w:pPr>
        <w:spacing w:after="0" w:line="240" w:lineRule="auto"/>
        <w:ind w:firstLine="512"/>
        <w:rPr>
          <w:sz w:val="16"/>
          <w:szCs w:val="16"/>
        </w:rPr>
      </w:pPr>
    </w:p>
    <w:p w:rsidR="002E43E5" w:rsidRPr="00BA0249" w:rsidRDefault="00BA0249" w:rsidP="00020CF9">
      <w:pPr>
        <w:spacing w:after="0" w:line="240" w:lineRule="auto"/>
        <w:ind w:firstLine="512"/>
      </w:pPr>
      <w:r w:rsidRPr="00BA0249">
        <w:rPr>
          <w:sz w:val="16"/>
          <w:szCs w:val="16"/>
        </w:rPr>
        <w:tab/>
      </w:r>
      <w:r>
        <w:tab/>
      </w:r>
      <w:r>
        <w:tab/>
      </w:r>
      <w:r>
        <w:tab/>
      </w:r>
    </w:p>
    <w:p w:rsidR="002E43E5" w:rsidRDefault="002E43E5" w:rsidP="002E43E5">
      <w:pPr>
        <w:pStyle w:val="Ttulo4"/>
        <w:numPr>
          <w:ilvl w:val="3"/>
          <w:numId w:val="12"/>
        </w:numPr>
        <w:rPr>
          <w:rFonts w:ascii="Times New Roman" w:hAnsi="Times New Roman" w:cs="Times New Roman"/>
          <w:color w:val="002467"/>
          <w:sz w:val="24"/>
        </w:rPr>
      </w:pPr>
      <w:bookmarkStart w:id="742" w:name="_Toc25043081"/>
      <w:bookmarkStart w:id="743" w:name="_Toc125482413"/>
      <w:r w:rsidRPr="00E10EC4">
        <w:rPr>
          <w:rFonts w:ascii="Times New Roman" w:hAnsi="Times New Roman" w:cs="Times New Roman"/>
          <w:color w:val="002467"/>
          <w:sz w:val="24"/>
        </w:rPr>
        <w:lastRenderedPageBreak/>
        <w:t>Mortalidad Materna</w:t>
      </w:r>
      <w:bookmarkEnd w:id="742"/>
      <w:bookmarkEnd w:id="743"/>
    </w:p>
    <w:p w:rsidR="00A11AD2" w:rsidRPr="00A11AD2" w:rsidRDefault="00A11AD2" w:rsidP="00A11AD2">
      <w:pPr>
        <w:spacing w:after="0"/>
        <w:rPr>
          <w:sz w:val="10"/>
          <w:szCs w:val="10"/>
        </w:rPr>
      </w:pPr>
    </w:p>
    <w:p w:rsidR="00A11AD2" w:rsidRDefault="00A11AD2" w:rsidP="00D71B46">
      <w:pPr>
        <w:pStyle w:val="Prrafodelista"/>
        <w:ind w:left="864"/>
        <w:rPr>
          <w:rFonts w:ascii="Times New Roman" w:eastAsiaTheme="majorEastAsia" w:hAnsi="Times New Roman"/>
          <w:b/>
          <w:bCs/>
          <w:i/>
          <w:iCs/>
          <w:color w:val="002467"/>
          <w:sz w:val="24"/>
        </w:rPr>
      </w:pPr>
      <w:r w:rsidRPr="00A11AD2">
        <w:rPr>
          <w:rFonts w:eastAsiaTheme="majorEastAsia"/>
          <w:noProof/>
          <w:lang w:eastAsia="es-ES"/>
        </w:rPr>
        <w:drawing>
          <wp:inline distT="0" distB="0" distL="0" distR="0">
            <wp:extent cx="4045585" cy="4674235"/>
            <wp:effectExtent l="19050" t="0" r="0" b="0"/>
            <wp:docPr id="2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4045585" cy="4674235"/>
                    </a:xfrm>
                    <a:prstGeom prst="rect">
                      <a:avLst/>
                    </a:prstGeom>
                    <a:noFill/>
                    <a:ln w="9525">
                      <a:noFill/>
                      <a:miter lim="800000"/>
                      <a:headEnd/>
                      <a:tailEnd/>
                    </a:ln>
                  </pic:spPr>
                </pic:pic>
              </a:graphicData>
            </a:graphic>
          </wp:inline>
        </w:drawing>
      </w:r>
    </w:p>
    <w:tbl>
      <w:tblPr>
        <w:tblW w:w="7117" w:type="dxa"/>
        <w:tblInd w:w="55" w:type="dxa"/>
        <w:tblCellMar>
          <w:left w:w="70" w:type="dxa"/>
          <w:right w:w="70" w:type="dxa"/>
        </w:tblCellMar>
        <w:tblLook w:val="04A0"/>
      </w:tblPr>
      <w:tblGrid>
        <w:gridCol w:w="6259"/>
        <w:gridCol w:w="858"/>
      </w:tblGrid>
      <w:tr w:rsidR="001E4C2D" w:rsidRPr="006C4D74" w:rsidTr="001E4C2D">
        <w:trPr>
          <w:trHeight w:val="902"/>
        </w:trPr>
        <w:tc>
          <w:tcPr>
            <w:tcW w:w="7117" w:type="dxa"/>
            <w:gridSpan w:val="2"/>
            <w:tcBorders>
              <w:top w:val="nil"/>
              <w:left w:val="nil"/>
              <w:bottom w:val="nil"/>
              <w:right w:val="nil"/>
            </w:tcBorders>
            <w:shd w:val="clear" w:color="auto" w:fill="auto"/>
            <w:vAlign w:val="center"/>
            <w:hideMark/>
          </w:tcPr>
          <w:p w:rsidR="001E4C2D" w:rsidRPr="001E4C2D" w:rsidRDefault="001E4C2D" w:rsidP="001E4C2D">
            <w:pPr>
              <w:spacing w:after="0"/>
              <w:ind w:firstLine="796"/>
              <w:rPr>
                <w:i/>
                <w:iCs/>
                <w:sz w:val="16"/>
                <w:szCs w:val="16"/>
              </w:rPr>
            </w:pPr>
            <w:r w:rsidRPr="001E4C2D">
              <w:rPr>
                <w:b/>
                <w:bCs/>
                <w:i/>
                <w:iCs/>
                <w:sz w:val="16"/>
                <w:szCs w:val="16"/>
              </w:rPr>
              <w:t>Fuente:</w:t>
            </w:r>
            <w:r w:rsidRPr="001E4C2D">
              <w:rPr>
                <w:i/>
                <w:iCs/>
                <w:sz w:val="16"/>
                <w:szCs w:val="16"/>
              </w:rPr>
              <w:t xml:space="preserve"> MSPBS/DIGIES/DES. Subsistema de Información de Estadísticas Vitales (SSIEV).</w:t>
            </w:r>
          </w:p>
          <w:p w:rsidR="001E4C2D" w:rsidRPr="001E4C2D" w:rsidRDefault="001E4C2D" w:rsidP="001E4C2D">
            <w:pPr>
              <w:spacing w:after="0"/>
              <w:ind w:left="796"/>
              <w:rPr>
                <w:i/>
                <w:iCs/>
                <w:sz w:val="16"/>
                <w:szCs w:val="16"/>
              </w:rPr>
            </w:pPr>
            <w:r w:rsidRPr="001E4C2D">
              <w:rPr>
                <w:b/>
                <w:i/>
                <w:iCs/>
                <w:color w:val="FF0000"/>
                <w:sz w:val="16"/>
                <w:szCs w:val="16"/>
              </w:rPr>
              <w:t>** Datos provisorios, sufrirán modificaciones durante el proceso de análisis de consistencia. Fecha de elaboración: 12/01/2023</w:t>
            </w:r>
            <w:r w:rsidRPr="001E4C2D">
              <w:rPr>
                <w:i/>
                <w:iCs/>
                <w:sz w:val="16"/>
                <w:szCs w:val="16"/>
              </w:rPr>
              <w:t>.</w:t>
            </w:r>
          </w:p>
          <w:p w:rsidR="001E4C2D" w:rsidRPr="001E4C2D" w:rsidRDefault="001E4C2D" w:rsidP="001E4C2D">
            <w:pPr>
              <w:spacing w:after="0"/>
              <w:ind w:firstLine="796"/>
              <w:rPr>
                <w:b/>
                <w:i/>
                <w:iCs/>
                <w:sz w:val="16"/>
                <w:szCs w:val="16"/>
              </w:rPr>
            </w:pPr>
            <w:r w:rsidRPr="001E4C2D">
              <w:rPr>
                <w:b/>
                <w:i/>
                <w:iCs/>
                <w:sz w:val="16"/>
                <w:szCs w:val="16"/>
              </w:rPr>
              <w:t>Razón por 100.000 nacidos vivos.</w:t>
            </w:r>
          </w:p>
        </w:tc>
      </w:tr>
      <w:tr w:rsidR="001E4C2D" w:rsidRPr="006C4D74" w:rsidTr="001E4C2D">
        <w:trPr>
          <w:trHeight w:val="48"/>
        </w:trPr>
        <w:tc>
          <w:tcPr>
            <w:tcW w:w="7117" w:type="dxa"/>
            <w:gridSpan w:val="2"/>
            <w:tcBorders>
              <w:top w:val="nil"/>
              <w:left w:val="nil"/>
              <w:bottom w:val="nil"/>
              <w:right w:val="nil"/>
            </w:tcBorders>
            <w:shd w:val="clear" w:color="auto" w:fill="auto"/>
            <w:vAlign w:val="center"/>
            <w:hideMark/>
          </w:tcPr>
          <w:p w:rsidR="001E4C2D" w:rsidRPr="006C4D74" w:rsidRDefault="001E4C2D" w:rsidP="00610920">
            <w:pPr>
              <w:spacing w:after="0" w:line="240" w:lineRule="auto"/>
              <w:ind w:firstLine="796"/>
              <w:rPr>
                <w:rFonts w:eastAsia="Times New Roman"/>
                <w:b/>
                <w:bCs/>
                <w:color w:val="FF0000"/>
                <w:sz w:val="16"/>
                <w:szCs w:val="16"/>
                <w:lang w:eastAsia="es-ES"/>
              </w:rPr>
            </w:pPr>
          </w:p>
        </w:tc>
      </w:tr>
      <w:tr w:rsidR="001E4C2D" w:rsidRPr="006C4D74" w:rsidTr="001E4C2D">
        <w:trPr>
          <w:gridAfter w:val="1"/>
          <w:wAfter w:w="858" w:type="dxa"/>
          <w:trHeight w:val="48"/>
        </w:trPr>
        <w:tc>
          <w:tcPr>
            <w:tcW w:w="6259" w:type="dxa"/>
            <w:tcBorders>
              <w:top w:val="nil"/>
              <w:left w:val="nil"/>
              <w:bottom w:val="nil"/>
              <w:right w:val="nil"/>
            </w:tcBorders>
            <w:shd w:val="clear" w:color="auto" w:fill="auto"/>
            <w:noWrap/>
            <w:vAlign w:val="bottom"/>
            <w:hideMark/>
          </w:tcPr>
          <w:p w:rsidR="001E4C2D" w:rsidRPr="006C4D74" w:rsidRDefault="001E4C2D" w:rsidP="00610920">
            <w:pPr>
              <w:spacing w:after="0" w:line="240" w:lineRule="auto"/>
              <w:ind w:firstLine="796"/>
              <w:rPr>
                <w:rFonts w:eastAsia="Times New Roman"/>
                <w:b/>
                <w:bCs/>
                <w:color w:val="000000"/>
                <w:sz w:val="16"/>
                <w:szCs w:val="16"/>
                <w:lang w:eastAsia="es-ES"/>
              </w:rPr>
            </w:pPr>
          </w:p>
        </w:tc>
      </w:tr>
    </w:tbl>
    <w:p w:rsidR="00A11AD2" w:rsidRDefault="00A11AD2" w:rsidP="00A11AD2">
      <w:pPr>
        <w:tabs>
          <w:tab w:val="left" w:pos="991"/>
        </w:tabs>
      </w:pPr>
    </w:p>
    <w:p w:rsidR="00A11AD2" w:rsidRDefault="00A11AD2" w:rsidP="00A11AD2">
      <w:pPr>
        <w:tabs>
          <w:tab w:val="left" w:pos="991"/>
        </w:tabs>
        <w:spacing w:line="240" w:lineRule="auto"/>
        <w:rPr>
          <w:sz w:val="16"/>
          <w:szCs w:val="16"/>
        </w:rPr>
      </w:pPr>
    </w:p>
    <w:p w:rsidR="00693B03" w:rsidRDefault="00693B03" w:rsidP="00A11AD2">
      <w:pPr>
        <w:tabs>
          <w:tab w:val="left" w:pos="991"/>
        </w:tabs>
        <w:spacing w:line="240" w:lineRule="auto"/>
        <w:rPr>
          <w:sz w:val="16"/>
          <w:szCs w:val="16"/>
        </w:rPr>
      </w:pPr>
    </w:p>
    <w:p w:rsidR="00693B03" w:rsidRDefault="00693B03" w:rsidP="00A11AD2">
      <w:pPr>
        <w:tabs>
          <w:tab w:val="left" w:pos="991"/>
        </w:tabs>
        <w:spacing w:line="240" w:lineRule="auto"/>
        <w:rPr>
          <w:sz w:val="16"/>
          <w:szCs w:val="16"/>
        </w:rPr>
      </w:pPr>
    </w:p>
    <w:p w:rsidR="00693B03" w:rsidRDefault="00693B03" w:rsidP="00A11AD2">
      <w:pPr>
        <w:tabs>
          <w:tab w:val="left" w:pos="991"/>
        </w:tabs>
        <w:spacing w:line="240" w:lineRule="auto"/>
        <w:rPr>
          <w:sz w:val="16"/>
          <w:szCs w:val="16"/>
        </w:rPr>
      </w:pPr>
    </w:p>
    <w:p w:rsidR="00693B03" w:rsidRDefault="00693B03" w:rsidP="00A11AD2">
      <w:pPr>
        <w:tabs>
          <w:tab w:val="left" w:pos="991"/>
        </w:tabs>
        <w:spacing w:line="240" w:lineRule="auto"/>
        <w:rPr>
          <w:sz w:val="16"/>
          <w:szCs w:val="16"/>
        </w:rPr>
      </w:pPr>
    </w:p>
    <w:p w:rsidR="00693B03" w:rsidRDefault="00693B03" w:rsidP="00A11AD2">
      <w:pPr>
        <w:tabs>
          <w:tab w:val="left" w:pos="991"/>
        </w:tabs>
        <w:spacing w:line="240" w:lineRule="auto"/>
        <w:rPr>
          <w:sz w:val="16"/>
          <w:szCs w:val="16"/>
        </w:rPr>
      </w:pPr>
    </w:p>
    <w:p w:rsidR="00693B03" w:rsidRDefault="00693B03" w:rsidP="00A11AD2">
      <w:pPr>
        <w:tabs>
          <w:tab w:val="left" w:pos="991"/>
        </w:tabs>
        <w:spacing w:line="240" w:lineRule="auto"/>
        <w:rPr>
          <w:sz w:val="16"/>
          <w:szCs w:val="16"/>
        </w:rPr>
      </w:pPr>
    </w:p>
    <w:p w:rsidR="001D16BB" w:rsidRDefault="00A11AD2" w:rsidP="00A11AD2">
      <w:pPr>
        <w:tabs>
          <w:tab w:val="left" w:pos="991"/>
        </w:tabs>
      </w:pPr>
      <w:r>
        <w:tab/>
      </w:r>
      <w:r>
        <w:tab/>
      </w:r>
      <w:r>
        <w:tab/>
      </w:r>
    </w:p>
    <w:p w:rsidR="002E43E5" w:rsidRPr="00A11AD2" w:rsidRDefault="00A11AD2" w:rsidP="00A11AD2">
      <w:pPr>
        <w:tabs>
          <w:tab w:val="left" w:pos="991"/>
        </w:tabs>
      </w:pPr>
      <w:r>
        <w:lastRenderedPageBreak/>
        <w:tab/>
      </w:r>
    </w:p>
    <w:p w:rsidR="002E43E5" w:rsidRDefault="002E43E5" w:rsidP="00693B03">
      <w:pPr>
        <w:pStyle w:val="Ttulo4"/>
        <w:numPr>
          <w:ilvl w:val="3"/>
          <w:numId w:val="12"/>
        </w:numPr>
        <w:ind w:hanging="13"/>
        <w:rPr>
          <w:rFonts w:ascii="Times New Roman" w:hAnsi="Times New Roman" w:cs="Times New Roman"/>
          <w:color w:val="002467"/>
          <w:sz w:val="24"/>
        </w:rPr>
      </w:pPr>
      <w:bookmarkStart w:id="744" w:name="_Toc529857917"/>
      <w:bookmarkStart w:id="745" w:name="_Toc25043082"/>
      <w:bookmarkStart w:id="746" w:name="_Toc125482414"/>
      <w:r w:rsidRPr="00E10EC4">
        <w:rPr>
          <w:rFonts w:ascii="Times New Roman" w:hAnsi="Times New Roman" w:cs="Times New Roman"/>
          <w:color w:val="002467"/>
          <w:sz w:val="24"/>
        </w:rPr>
        <w:t>Unidad de Salud de la Familia (USF)</w:t>
      </w:r>
      <w:bookmarkEnd w:id="744"/>
      <w:bookmarkEnd w:id="745"/>
      <w:bookmarkEnd w:id="746"/>
    </w:p>
    <w:p w:rsidR="001B0739" w:rsidRPr="001B0739" w:rsidRDefault="001B0739" w:rsidP="001B0739">
      <w:pPr>
        <w:rPr>
          <w:sz w:val="10"/>
          <w:szCs w:val="10"/>
        </w:rPr>
      </w:pPr>
    </w:p>
    <w:p w:rsidR="00693B03" w:rsidRDefault="00693B03" w:rsidP="00D71B46">
      <w:pPr>
        <w:pStyle w:val="Prrafodelista"/>
        <w:ind w:left="864"/>
        <w:rPr>
          <w:rFonts w:ascii="Times New Roman" w:eastAsiaTheme="majorEastAsia" w:hAnsi="Times New Roman"/>
          <w:b/>
          <w:bCs/>
          <w:i/>
          <w:iCs/>
          <w:color w:val="002467"/>
          <w:sz w:val="24"/>
        </w:rPr>
      </w:pPr>
      <w:r w:rsidRPr="00693B03">
        <w:rPr>
          <w:rFonts w:eastAsiaTheme="majorEastAsia"/>
          <w:noProof/>
          <w:lang w:eastAsia="es-ES"/>
        </w:rPr>
        <w:drawing>
          <wp:inline distT="0" distB="0" distL="0" distR="0">
            <wp:extent cx="5613400" cy="4165808"/>
            <wp:effectExtent l="19050" t="0" r="6350" b="0"/>
            <wp:docPr id="2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5613400" cy="4165808"/>
                    </a:xfrm>
                    <a:prstGeom prst="rect">
                      <a:avLst/>
                    </a:prstGeom>
                    <a:noFill/>
                    <a:ln w="9525">
                      <a:noFill/>
                      <a:miter lim="800000"/>
                      <a:headEnd/>
                      <a:tailEnd/>
                    </a:ln>
                  </pic:spPr>
                </pic:pic>
              </a:graphicData>
            </a:graphic>
          </wp:inline>
        </w:drawing>
      </w:r>
    </w:p>
    <w:p w:rsidR="001B0739" w:rsidRPr="009522C6" w:rsidRDefault="001B0739" w:rsidP="001B0739">
      <w:pPr>
        <w:tabs>
          <w:tab w:val="left" w:pos="0"/>
        </w:tabs>
        <w:ind w:firstLine="851"/>
      </w:pPr>
      <w:r>
        <w:rPr>
          <w:b/>
          <w:sz w:val="16"/>
          <w:szCs w:val="16"/>
        </w:rPr>
        <w:t xml:space="preserve"> </w:t>
      </w:r>
      <w:r w:rsidRPr="00582666">
        <w:rPr>
          <w:b/>
          <w:sz w:val="16"/>
          <w:szCs w:val="16"/>
        </w:rPr>
        <w:t>Fuente:</w:t>
      </w:r>
      <w:r w:rsidRPr="00EA79D5">
        <w:rPr>
          <w:sz w:val="16"/>
          <w:szCs w:val="16"/>
        </w:rPr>
        <w:t xml:space="preserve"> Dirección General de APS.</w:t>
      </w:r>
    </w:p>
    <w:p w:rsidR="00693B03" w:rsidRPr="00693B03" w:rsidRDefault="00693B03" w:rsidP="00693B03"/>
    <w:p w:rsidR="00693B03" w:rsidRPr="00693B03" w:rsidRDefault="00693B03" w:rsidP="00693B03"/>
    <w:p w:rsidR="00693B03" w:rsidRPr="00693B03" w:rsidRDefault="00693B03" w:rsidP="00693B03"/>
    <w:p w:rsidR="00693B03" w:rsidRPr="00693B03" w:rsidRDefault="00693B03" w:rsidP="00693B03"/>
    <w:p w:rsidR="00693B03" w:rsidRPr="00693B03" w:rsidRDefault="00693B03" w:rsidP="00693B03"/>
    <w:p w:rsidR="00693B03" w:rsidRPr="00693B03" w:rsidRDefault="00693B03" w:rsidP="00693B03"/>
    <w:p w:rsidR="00693B03" w:rsidRPr="00693B03" w:rsidRDefault="00693B03" w:rsidP="00693B03"/>
    <w:p w:rsidR="00693B03" w:rsidRPr="00693B03" w:rsidRDefault="00693B03" w:rsidP="00693B03"/>
    <w:p w:rsidR="00693B03" w:rsidRDefault="00693B03" w:rsidP="00693B03"/>
    <w:p w:rsidR="002E43E5" w:rsidRDefault="00693B03" w:rsidP="00693B03">
      <w:pPr>
        <w:tabs>
          <w:tab w:val="left" w:pos="1083"/>
        </w:tabs>
      </w:pPr>
      <w:r>
        <w:tab/>
      </w:r>
    </w:p>
    <w:p w:rsidR="001E3AA4" w:rsidRDefault="001E3AA4" w:rsidP="00693B03">
      <w:pPr>
        <w:tabs>
          <w:tab w:val="left" w:pos="1083"/>
        </w:tabs>
      </w:pPr>
    </w:p>
    <w:p w:rsidR="002E43E5" w:rsidRDefault="002E43E5" w:rsidP="002E43E5">
      <w:pPr>
        <w:pStyle w:val="Ttulo4"/>
        <w:numPr>
          <w:ilvl w:val="3"/>
          <w:numId w:val="12"/>
        </w:numPr>
        <w:rPr>
          <w:rFonts w:ascii="Times New Roman" w:hAnsi="Times New Roman" w:cs="Times New Roman"/>
          <w:color w:val="002467"/>
          <w:sz w:val="24"/>
        </w:rPr>
      </w:pPr>
      <w:bookmarkStart w:id="747" w:name="_Toc529857918"/>
      <w:bookmarkStart w:id="748" w:name="_Toc25043083"/>
      <w:bookmarkStart w:id="749" w:name="_Toc125482415"/>
      <w:r w:rsidRPr="00E10EC4">
        <w:rPr>
          <w:rFonts w:ascii="Times New Roman" w:hAnsi="Times New Roman" w:cs="Times New Roman"/>
          <w:color w:val="002467"/>
          <w:sz w:val="24"/>
        </w:rPr>
        <w:t>Instituciones del MSPyBS según Tipo</w:t>
      </w:r>
      <w:bookmarkEnd w:id="747"/>
      <w:bookmarkEnd w:id="748"/>
      <w:bookmarkEnd w:id="749"/>
    </w:p>
    <w:p w:rsidR="00693B03" w:rsidRPr="001B0739" w:rsidRDefault="00693B03" w:rsidP="00693B03">
      <w:pPr>
        <w:rPr>
          <w:sz w:val="10"/>
          <w:szCs w:val="10"/>
        </w:rPr>
      </w:pPr>
    </w:p>
    <w:p w:rsidR="00693B03" w:rsidRPr="00693B03" w:rsidRDefault="00693B03" w:rsidP="00693B03">
      <w:r w:rsidRPr="00693B03">
        <w:rPr>
          <w:noProof/>
          <w:lang w:eastAsia="es-ES"/>
        </w:rPr>
        <w:drawing>
          <wp:inline distT="0" distB="0" distL="0" distR="0">
            <wp:extent cx="5613400" cy="2696475"/>
            <wp:effectExtent l="19050" t="0" r="6350" b="0"/>
            <wp:docPr id="3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5613400" cy="2696475"/>
                    </a:xfrm>
                    <a:prstGeom prst="rect">
                      <a:avLst/>
                    </a:prstGeom>
                    <a:noFill/>
                    <a:ln w="9525">
                      <a:noFill/>
                      <a:miter lim="800000"/>
                      <a:headEnd/>
                      <a:tailEnd/>
                    </a:ln>
                  </pic:spPr>
                </pic:pic>
              </a:graphicData>
            </a:graphic>
          </wp:inline>
        </w:drawing>
      </w:r>
    </w:p>
    <w:p w:rsidR="001B0739" w:rsidRDefault="00693B03" w:rsidP="00693B03">
      <w:r w:rsidRPr="00693B03">
        <w:rPr>
          <w:noProof/>
          <w:lang w:eastAsia="es-ES"/>
        </w:rPr>
        <w:drawing>
          <wp:inline distT="0" distB="0" distL="0" distR="0">
            <wp:extent cx="5613400" cy="1054162"/>
            <wp:effectExtent l="19050" t="0" r="0" b="0"/>
            <wp:docPr id="3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5613400" cy="1054162"/>
                    </a:xfrm>
                    <a:prstGeom prst="rect">
                      <a:avLst/>
                    </a:prstGeom>
                    <a:noFill/>
                    <a:ln w="9525">
                      <a:noFill/>
                      <a:miter lim="800000"/>
                      <a:headEnd/>
                      <a:tailEnd/>
                    </a:ln>
                  </pic:spPr>
                </pic:pic>
              </a:graphicData>
            </a:graphic>
          </wp:inline>
        </w:drawing>
      </w:r>
    </w:p>
    <w:p w:rsidR="001B0739" w:rsidRPr="001B0739" w:rsidRDefault="001B0739" w:rsidP="001B0739"/>
    <w:p w:rsidR="001B0739" w:rsidRPr="001B0739" w:rsidRDefault="001B0739" w:rsidP="001B0739"/>
    <w:p w:rsidR="001B0739" w:rsidRPr="001B0739" w:rsidRDefault="001B0739" w:rsidP="001B0739"/>
    <w:p w:rsidR="001B0739" w:rsidRPr="001B0739" w:rsidRDefault="001B0739" w:rsidP="001B0739"/>
    <w:p w:rsidR="001B0739" w:rsidRPr="001B0739" w:rsidRDefault="001B0739" w:rsidP="001B0739"/>
    <w:p w:rsidR="001B0739" w:rsidRPr="001B0739" w:rsidRDefault="001B0739" w:rsidP="001B0739"/>
    <w:p w:rsidR="001B0739" w:rsidRPr="001B0739" w:rsidRDefault="001B0739" w:rsidP="001B0739"/>
    <w:p w:rsidR="001B0739" w:rsidRPr="001B0739" w:rsidRDefault="001B0739" w:rsidP="001B0739"/>
    <w:p w:rsidR="001B0739" w:rsidRPr="001B0739" w:rsidRDefault="001B0739" w:rsidP="001B0739"/>
    <w:p w:rsidR="001B0739" w:rsidRDefault="001B0739" w:rsidP="001B0739"/>
    <w:p w:rsidR="00693B03" w:rsidRDefault="001B0739" w:rsidP="001B0739">
      <w:pPr>
        <w:tabs>
          <w:tab w:val="left" w:pos="1532"/>
        </w:tabs>
      </w:pPr>
      <w:r>
        <w:tab/>
      </w:r>
    </w:p>
    <w:p w:rsidR="001B0739" w:rsidRDefault="001B0739" w:rsidP="001B0739">
      <w:pPr>
        <w:tabs>
          <w:tab w:val="left" w:pos="1532"/>
        </w:tabs>
      </w:pPr>
    </w:p>
    <w:p w:rsidR="001B0739" w:rsidRPr="001B0739" w:rsidRDefault="001B0739" w:rsidP="001B0739">
      <w:pPr>
        <w:tabs>
          <w:tab w:val="left" w:pos="1532"/>
        </w:tabs>
      </w:pPr>
    </w:p>
    <w:p w:rsidR="00FA3782" w:rsidRDefault="00FA3782" w:rsidP="001B0739">
      <w:pPr>
        <w:pStyle w:val="Ttulo4"/>
        <w:numPr>
          <w:ilvl w:val="0"/>
          <w:numId w:val="10"/>
        </w:numPr>
        <w:ind w:left="426" w:hanging="426"/>
        <w:jc w:val="both"/>
        <w:rPr>
          <w:rFonts w:ascii="Times New Roman" w:hAnsi="Times New Roman" w:cs="Times New Roman"/>
          <w:i w:val="0"/>
          <w:color w:val="002467"/>
          <w:sz w:val="24"/>
        </w:rPr>
      </w:pPr>
      <w:bookmarkStart w:id="750" w:name="_Toc402357593"/>
      <w:bookmarkStart w:id="751" w:name="_Toc25043087"/>
      <w:bookmarkStart w:id="752" w:name="_Toc125482416"/>
      <w:r>
        <w:rPr>
          <w:rFonts w:ascii="Times New Roman" w:hAnsi="Times New Roman" w:cs="Times New Roman"/>
          <w:i w:val="0"/>
          <w:color w:val="002467"/>
          <w:sz w:val="24"/>
        </w:rPr>
        <w:t xml:space="preserve">Compras con el </w:t>
      </w:r>
      <w:r w:rsidRPr="003E0E9E">
        <w:rPr>
          <w:rFonts w:ascii="Times New Roman" w:hAnsi="Times New Roman" w:cs="Times New Roman"/>
          <w:i w:val="0"/>
          <w:color w:val="002467"/>
          <w:sz w:val="24"/>
        </w:rPr>
        <w:t>Fondo Nacional de Inversión Pública y Desarrollo – FONACIDE</w:t>
      </w:r>
      <w:bookmarkEnd w:id="750"/>
      <w:bookmarkEnd w:id="751"/>
      <w:bookmarkEnd w:id="752"/>
    </w:p>
    <w:p w:rsidR="001B0739" w:rsidRPr="001B0739" w:rsidRDefault="001B0739" w:rsidP="001B0739">
      <w:pPr>
        <w:spacing w:after="0"/>
        <w:rPr>
          <w:sz w:val="10"/>
          <w:szCs w:val="10"/>
        </w:rPr>
      </w:pPr>
    </w:p>
    <w:p w:rsidR="001B0739" w:rsidRPr="001B0739" w:rsidRDefault="001B0739" w:rsidP="006A737D">
      <w:pPr>
        <w:spacing w:after="0"/>
      </w:pPr>
      <w:r w:rsidRPr="001B0739">
        <w:rPr>
          <w:noProof/>
          <w:lang w:eastAsia="es-ES"/>
        </w:rPr>
        <w:drawing>
          <wp:inline distT="0" distB="0" distL="0" distR="0">
            <wp:extent cx="5582960" cy="6430061"/>
            <wp:effectExtent l="19050" t="0" r="0" b="0"/>
            <wp:docPr id="3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a:stretch>
                      <a:fillRect/>
                    </a:stretch>
                  </pic:blipFill>
                  <pic:spPr bwMode="auto">
                    <a:xfrm>
                      <a:off x="0" y="0"/>
                      <a:ext cx="5582421" cy="6429441"/>
                    </a:xfrm>
                    <a:prstGeom prst="rect">
                      <a:avLst/>
                    </a:prstGeom>
                    <a:noFill/>
                    <a:ln w="9525">
                      <a:noFill/>
                      <a:miter lim="800000"/>
                      <a:headEnd/>
                      <a:tailEnd/>
                    </a:ln>
                  </pic:spPr>
                </pic:pic>
              </a:graphicData>
            </a:graphic>
          </wp:inline>
        </w:drawing>
      </w:r>
    </w:p>
    <w:p w:rsidR="006A737D" w:rsidRDefault="006A737D" w:rsidP="006A737D">
      <w:pPr>
        <w:spacing w:after="0" w:line="240" w:lineRule="auto"/>
        <w:rPr>
          <w:sz w:val="16"/>
          <w:szCs w:val="16"/>
        </w:rPr>
      </w:pPr>
      <w:r w:rsidRPr="0090605F">
        <w:rPr>
          <w:b/>
          <w:sz w:val="16"/>
          <w:szCs w:val="16"/>
        </w:rPr>
        <w:t>Observación:</w:t>
      </w:r>
      <w:r w:rsidRPr="0090605F">
        <w:rPr>
          <w:sz w:val="16"/>
          <w:szCs w:val="16"/>
        </w:rPr>
        <w:t xml:space="preserve"> Solo se detallan los recursos que cuentan con Ejecución Financiera.</w:t>
      </w:r>
    </w:p>
    <w:p w:rsidR="006A737D" w:rsidRDefault="006A737D" w:rsidP="006A737D">
      <w:pPr>
        <w:spacing w:after="0" w:line="240" w:lineRule="auto"/>
        <w:rPr>
          <w:sz w:val="16"/>
          <w:szCs w:val="16"/>
        </w:rPr>
      </w:pPr>
      <w:r w:rsidRPr="00675E78">
        <w:rPr>
          <w:b/>
          <w:sz w:val="16"/>
          <w:szCs w:val="16"/>
        </w:rPr>
        <w:t>Fuentes:</w:t>
      </w:r>
      <w:r w:rsidRPr="00675E78">
        <w:rPr>
          <w:sz w:val="16"/>
          <w:szCs w:val="16"/>
        </w:rPr>
        <w:t xml:space="preserve">  DGAF</w:t>
      </w:r>
      <w:r>
        <w:rPr>
          <w:sz w:val="16"/>
          <w:szCs w:val="16"/>
        </w:rPr>
        <w:t xml:space="preserve">/ Reporte CRLEJE03 Sistema SICO - </w:t>
      </w:r>
      <w:r w:rsidRPr="00675E78">
        <w:rPr>
          <w:sz w:val="16"/>
          <w:szCs w:val="16"/>
        </w:rPr>
        <w:t>Consolidación D.C.E.P.</w:t>
      </w:r>
    </w:p>
    <w:p w:rsidR="00645CF3" w:rsidRDefault="00645CF3">
      <w:pPr>
        <w:spacing w:after="0" w:line="360" w:lineRule="auto"/>
        <w:ind w:left="1276" w:hanging="482"/>
        <w:jc w:val="both"/>
        <w:rPr>
          <w:rFonts w:eastAsiaTheme="majorEastAsia"/>
          <w:b/>
          <w:bCs/>
          <w:i/>
          <w:iCs/>
          <w:color w:val="002467"/>
          <w:sz w:val="24"/>
        </w:rPr>
      </w:pPr>
    </w:p>
    <w:p w:rsidR="00645CF3" w:rsidRDefault="00645CF3">
      <w:pPr>
        <w:spacing w:after="0" w:line="360" w:lineRule="auto"/>
        <w:ind w:left="1276" w:hanging="482"/>
        <w:jc w:val="both"/>
        <w:rPr>
          <w:rFonts w:eastAsiaTheme="majorEastAsia"/>
          <w:b/>
          <w:bCs/>
          <w:i/>
          <w:iCs/>
          <w:color w:val="002467"/>
          <w:sz w:val="10"/>
          <w:szCs w:val="10"/>
        </w:rPr>
      </w:pPr>
    </w:p>
    <w:p w:rsidR="006A737D" w:rsidRDefault="006A737D">
      <w:pPr>
        <w:spacing w:after="0" w:line="360" w:lineRule="auto"/>
        <w:ind w:left="1276" w:hanging="482"/>
        <w:jc w:val="both"/>
        <w:rPr>
          <w:rFonts w:eastAsiaTheme="majorEastAsia"/>
          <w:b/>
          <w:bCs/>
          <w:i/>
          <w:iCs/>
          <w:color w:val="002467"/>
          <w:sz w:val="10"/>
          <w:szCs w:val="10"/>
        </w:rPr>
      </w:pPr>
    </w:p>
    <w:p w:rsidR="006A737D" w:rsidRDefault="006A737D">
      <w:pPr>
        <w:spacing w:after="0" w:line="360" w:lineRule="auto"/>
        <w:ind w:left="1276" w:hanging="482"/>
        <w:jc w:val="both"/>
        <w:rPr>
          <w:rFonts w:eastAsiaTheme="majorEastAsia"/>
          <w:b/>
          <w:bCs/>
          <w:i/>
          <w:iCs/>
          <w:color w:val="002467"/>
          <w:sz w:val="10"/>
          <w:szCs w:val="10"/>
        </w:rPr>
      </w:pPr>
    </w:p>
    <w:p w:rsidR="00B75887" w:rsidRDefault="00B75887">
      <w:pPr>
        <w:spacing w:after="0" w:line="360" w:lineRule="auto"/>
        <w:ind w:left="1276" w:hanging="482"/>
        <w:jc w:val="both"/>
        <w:rPr>
          <w:rFonts w:eastAsiaTheme="majorEastAsia"/>
          <w:b/>
          <w:bCs/>
          <w:i/>
          <w:iCs/>
          <w:color w:val="002467"/>
          <w:sz w:val="10"/>
          <w:szCs w:val="10"/>
        </w:rPr>
      </w:pPr>
    </w:p>
    <w:p w:rsidR="00B75887" w:rsidRDefault="00B75887">
      <w:pPr>
        <w:spacing w:after="0" w:line="360" w:lineRule="auto"/>
        <w:ind w:left="1276" w:hanging="482"/>
        <w:jc w:val="both"/>
        <w:rPr>
          <w:rFonts w:eastAsiaTheme="majorEastAsia"/>
          <w:b/>
          <w:bCs/>
          <w:i/>
          <w:iCs/>
          <w:color w:val="002467"/>
          <w:sz w:val="10"/>
          <w:szCs w:val="10"/>
        </w:rPr>
      </w:pPr>
    </w:p>
    <w:p w:rsidR="006A737D" w:rsidRDefault="006A737D">
      <w:pPr>
        <w:spacing w:after="0" w:line="360" w:lineRule="auto"/>
        <w:ind w:left="1276" w:hanging="482"/>
        <w:jc w:val="both"/>
        <w:rPr>
          <w:rFonts w:eastAsiaTheme="majorEastAsia"/>
          <w:b/>
          <w:bCs/>
          <w:i/>
          <w:iCs/>
          <w:color w:val="002467"/>
          <w:sz w:val="10"/>
          <w:szCs w:val="10"/>
        </w:rPr>
      </w:pPr>
    </w:p>
    <w:p w:rsidR="006A737D" w:rsidRPr="00645CF3" w:rsidRDefault="006A737D">
      <w:pPr>
        <w:spacing w:after="0" w:line="360" w:lineRule="auto"/>
        <w:ind w:left="1276" w:hanging="482"/>
        <w:jc w:val="both"/>
        <w:rPr>
          <w:rFonts w:eastAsiaTheme="majorEastAsia"/>
          <w:b/>
          <w:bCs/>
          <w:i/>
          <w:iCs/>
          <w:color w:val="002467"/>
          <w:sz w:val="10"/>
          <w:szCs w:val="10"/>
        </w:rPr>
      </w:pPr>
    </w:p>
    <w:p w:rsidR="00423960" w:rsidRDefault="00182C3A" w:rsidP="00182C3A">
      <w:pPr>
        <w:pStyle w:val="Ttulo1"/>
        <w:spacing w:before="120" w:line="240" w:lineRule="auto"/>
        <w:jc w:val="both"/>
        <w:rPr>
          <w:rFonts w:ascii="Times New Roman" w:hAnsi="Times New Roman" w:cs="Times New Roman"/>
          <w:color w:val="002467"/>
          <w:sz w:val="24"/>
          <w:szCs w:val="24"/>
          <w:lang w:val="es-PY"/>
        </w:rPr>
      </w:pPr>
      <w:bookmarkStart w:id="753" w:name="_Toc117239190"/>
      <w:bookmarkStart w:id="754" w:name="_Toc125482417"/>
      <w:r>
        <w:rPr>
          <w:rFonts w:ascii="Times New Roman" w:hAnsi="Times New Roman" w:cs="Times New Roman"/>
          <w:color w:val="002467"/>
          <w:sz w:val="24"/>
          <w:szCs w:val="24"/>
          <w:lang w:val="es-PY"/>
        </w:rPr>
        <w:t xml:space="preserve">III </w:t>
      </w:r>
      <w:r w:rsidR="00423960">
        <w:rPr>
          <w:rFonts w:ascii="Times New Roman" w:hAnsi="Times New Roman" w:cs="Times New Roman"/>
          <w:color w:val="002467"/>
          <w:sz w:val="24"/>
          <w:szCs w:val="24"/>
          <w:lang w:val="es-PY"/>
        </w:rPr>
        <w:t>DESAFIOS FUTUROS</w:t>
      </w:r>
      <w:bookmarkEnd w:id="753"/>
      <w:bookmarkEnd w:id="754"/>
    </w:p>
    <w:p w:rsidR="00645CF3" w:rsidRDefault="00645CF3" w:rsidP="00645CF3">
      <w:pPr>
        <w:spacing w:before="120" w:after="0" w:line="240" w:lineRule="auto"/>
        <w:jc w:val="both"/>
      </w:pPr>
      <w:r>
        <w:t>Los desafíos son extensos en el año 2023, cuyo éxito estará dependiente de la continuidad de los procesos existentes.</w:t>
      </w:r>
    </w:p>
    <w:p w:rsidR="00E2603D" w:rsidRPr="00E2603D" w:rsidRDefault="00E2603D" w:rsidP="00645CF3">
      <w:pPr>
        <w:spacing w:after="0" w:line="240" w:lineRule="auto"/>
        <w:jc w:val="both"/>
        <w:rPr>
          <w:sz w:val="10"/>
          <w:szCs w:val="10"/>
        </w:rPr>
      </w:pPr>
    </w:p>
    <w:p w:rsidR="00645CF3" w:rsidRDefault="00645CF3" w:rsidP="00E2603D">
      <w:pPr>
        <w:spacing w:after="0" w:line="240" w:lineRule="auto"/>
        <w:jc w:val="both"/>
        <w:rPr>
          <w:b/>
          <w:sz w:val="24"/>
          <w:szCs w:val="24"/>
        </w:rPr>
      </w:pPr>
      <w:r w:rsidRPr="003D30DD">
        <w:rPr>
          <w:b/>
          <w:sz w:val="24"/>
          <w:szCs w:val="24"/>
        </w:rPr>
        <w:t>Atención primaria de salud</w:t>
      </w:r>
    </w:p>
    <w:p w:rsidR="00E2603D" w:rsidRPr="00E2603D" w:rsidRDefault="00E2603D" w:rsidP="00E2603D">
      <w:pPr>
        <w:spacing w:after="0" w:line="240" w:lineRule="auto"/>
        <w:jc w:val="both"/>
        <w:rPr>
          <w:b/>
          <w:sz w:val="10"/>
          <w:szCs w:val="10"/>
        </w:rPr>
      </w:pPr>
    </w:p>
    <w:p w:rsidR="00645CF3" w:rsidRDefault="00645CF3" w:rsidP="00E2603D">
      <w:pPr>
        <w:spacing w:after="0" w:line="240" w:lineRule="auto"/>
        <w:jc w:val="both"/>
      </w:pPr>
      <w:r>
        <w:t>Se proyectan las construcciones y equipamientos de 193 USFs nuevas y la refacción de otras 63 USFs existentes con diversas fuentes de financiamiento.</w:t>
      </w:r>
    </w:p>
    <w:p w:rsidR="00645CF3" w:rsidRDefault="00645CF3" w:rsidP="00E2603D">
      <w:pPr>
        <w:spacing w:after="0" w:line="240" w:lineRule="auto"/>
        <w:jc w:val="both"/>
      </w:pPr>
      <w:r>
        <w:t>El mayor desafío a pesar de los esfuerzos que ya se empezaron en materia de infraestructura y futuro equipamiento, será la incorporación de RRHH para las 193 nuevas USFs, así como cubrir la brecha histórica de las USFs y las USFs desiertas en el concurso de diciembre 2022 a nivel nacional de 97 médicos, 86 licenciados en enfermería, 39 licenciados en obstetricia, 100 técnicos en enfermería u obstetricia,  218 agentes comunitarios de salud, 7 promotores indígenas, 84 personales de limpieza y 20 odontólogos.</w:t>
      </w:r>
    </w:p>
    <w:p w:rsidR="00BF5D1A" w:rsidRPr="00BF5D1A" w:rsidRDefault="00BF5D1A" w:rsidP="00E2603D">
      <w:pPr>
        <w:spacing w:after="0" w:line="240" w:lineRule="auto"/>
        <w:jc w:val="both"/>
        <w:rPr>
          <w:sz w:val="10"/>
          <w:szCs w:val="10"/>
        </w:rPr>
      </w:pPr>
    </w:p>
    <w:p w:rsidR="00645CF3" w:rsidRPr="003D30DD" w:rsidRDefault="00645CF3" w:rsidP="00E2603D">
      <w:pPr>
        <w:spacing w:after="0" w:line="240" w:lineRule="auto"/>
        <w:jc w:val="both"/>
        <w:rPr>
          <w:b/>
          <w:sz w:val="24"/>
          <w:szCs w:val="24"/>
        </w:rPr>
      </w:pPr>
      <w:r w:rsidRPr="003D30DD">
        <w:rPr>
          <w:b/>
          <w:sz w:val="24"/>
          <w:szCs w:val="24"/>
        </w:rPr>
        <w:t>Cuidados intensivos</w:t>
      </w:r>
    </w:p>
    <w:p w:rsidR="00645CF3" w:rsidRDefault="00645CF3" w:rsidP="00E2603D">
      <w:pPr>
        <w:spacing w:before="240" w:after="0" w:line="240" w:lineRule="auto"/>
        <w:jc w:val="both"/>
      </w:pPr>
      <w:r>
        <w:t>Para el año 2023 los desafíos son complementarios a las gestiones realizadas en años anteriores por el crecimiento histórico de número de camas de UTI, entre los que se citan el recambio de equipos biomédicos con antigüedad mayor a 10 años, la conectividad de internet de equipos biomédicos, complejizar las unidades de terapia intensiva con equipamiento biomédico especializado en monitoreo hemodinámico invasivo, hemodiálisis en UTI y descentralización de preparados de nutrición parenteral.</w:t>
      </w:r>
    </w:p>
    <w:p w:rsidR="00645CF3" w:rsidRPr="003D30DD" w:rsidRDefault="00645CF3" w:rsidP="00E2603D">
      <w:pPr>
        <w:spacing w:before="240" w:after="0" w:line="240" w:lineRule="auto"/>
        <w:jc w:val="both"/>
        <w:rPr>
          <w:b/>
          <w:sz w:val="24"/>
          <w:szCs w:val="24"/>
        </w:rPr>
      </w:pPr>
      <w:r w:rsidRPr="003D30DD">
        <w:rPr>
          <w:b/>
          <w:sz w:val="24"/>
          <w:szCs w:val="24"/>
        </w:rPr>
        <w:t>Futuros Hospitales Generales</w:t>
      </w:r>
    </w:p>
    <w:p w:rsidR="00645CF3" w:rsidRDefault="00645CF3" w:rsidP="00645CF3">
      <w:pPr>
        <w:spacing w:before="120" w:after="0" w:line="240" w:lineRule="auto"/>
        <w:jc w:val="both"/>
      </w:pPr>
      <w:r>
        <w:t>Si bien no está prevista la culminación de obras y equipamientos de los dos futuros hospitales generales para el año 2023, se espera un gran avance en las obras de las mismas acorde al cronograma.</w:t>
      </w:r>
    </w:p>
    <w:p w:rsidR="00645CF3" w:rsidRPr="00C406B8" w:rsidRDefault="00645CF3" w:rsidP="00645CF3">
      <w:pPr>
        <w:spacing w:before="120" w:after="0" w:line="240" w:lineRule="auto"/>
        <w:jc w:val="both"/>
        <w:rPr>
          <w:b/>
          <w:sz w:val="24"/>
          <w:szCs w:val="24"/>
        </w:rPr>
      </w:pPr>
      <w:r w:rsidRPr="00C406B8">
        <w:rPr>
          <w:b/>
          <w:sz w:val="24"/>
          <w:szCs w:val="24"/>
        </w:rPr>
        <w:t>Mejoras de infraestructura en establecimientos de salud</w:t>
      </w:r>
    </w:p>
    <w:p w:rsidR="00645CF3" w:rsidRDefault="00645CF3" w:rsidP="00645CF3">
      <w:pPr>
        <w:spacing w:before="120" w:after="0" w:line="240" w:lineRule="auto"/>
        <w:jc w:val="both"/>
      </w:pPr>
      <w:r>
        <w:t>Concluir y habilitar obras en ejecución actualmente:  Nueva Sala para Acelerador Lineal del INCAN, Hospital Básico Yataity del Norte, entre otros. Intervenir en EESS readecuando su infraestructura acorde a normativas y mejorando condiciones de habitabilidad mediante mantenimientos y reparaciones. Impulsar el desarrollo de infraestructuras sanitarias acorde a disponibilidad presupuestaria según cartera de proyectos.</w:t>
      </w:r>
    </w:p>
    <w:p w:rsidR="00645CF3" w:rsidRPr="00C406B8" w:rsidRDefault="00645CF3" w:rsidP="00645CF3">
      <w:pPr>
        <w:spacing w:before="120" w:after="0" w:line="240" w:lineRule="auto"/>
        <w:jc w:val="both"/>
        <w:rPr>
          <w:b/>
          <w:sz w:val="24"/>
          <w:szCs w:val="24"/>
        </w:rPr>
      </w:pPr>
      <w:r w:rsidRPr="00C406B8">
        <w:rPr>
          <w:b/>
          <w:sz w:val="24"/>
          <w:szCs w:val="24"/>
        </w:rPr>
        <w:t>Ambulancias</w:t>
      </w:r>
    </w:p>
    <w:p w:rsidR="00645CF3" w:rsidRDefault="00645CF3" w:rsidP="00645CF3">
      <w:pPr>
        <w:spacing w:before="120" w:after="0" w:line="240" w:lineRule="auto"/>
        <w:jc w:val="both"/>
      </w:pPr>
      <w:r>
        <w:t>Uno de los mayores desafíos seguirá siendo la renovación de vehículos de tipo ambulancia, así como el mantenimiento de los nuevos adquiridos en el 2022 y años anteriores en buen estado.</w:t>
      </w:r>
    </w:p>
    <w:p w:rsidR="00645CF3" w:rsidRPr="00C406B8" w:rsidRDefault="00645CF3" w:rsidP="00645CF3">
      <w:pPr>
        <w:spacing w:before="120" w:after="0" w:line="240" w:lineRule="auto"/>
        <w:jc w:val="both"/>
        <w:rPr>
          <w:b/>
          <w:sz w:val="24"/>
          <w:szCs w:val="24"/>
        </w:rPr>
      </w:pPr>
      <w:r w:rsidRPr="00C406B8">
        <w:rPr>
          <w:b/>
          <w:sz w:val="24"/>
          <w:szCs w:val="24"/>
        </w:rPr>
        <w:t>Medicamentos e insumos</w:t>
      </w:r>
    </w:p>
    <w:p w:rsidR="00645CF3" w:rsidRDefault="00645CF3" w:rsidP="00645CF3">
      <w:pPr>
        <w:spacing w:before="120" w:after="0" w:line="240" w:lineRule="auto"/>
        <w:jc w:val="both"/>
      </w:pPr>
      <w:r>
        <w:t>Puesta en marcha y funcionamiento del 5to. Parque Sanitario del MSPBS con el fin de dinamizar la logística de distribución de medicamentos, insumos, reactivos, gases medicinales, instrumentales y dispositivos biomédicos a cuatro departamentos del sur del país.</w:t>
      </w:r>
    </w:p>
    <w:p w:rsidR="00645CF3" w:rsidRPr="00C406B8" w:rsidRDefault="00645CF3" w:rsidP="00645CF3">
      <w:pPr>
        <w:spacing w:before="120" w:after="0" w:line="240" w:lineRule="auto"/>
        <w:jc w:val="both"/>
        <w:rPr>
          <w:b/>
          <w:sz w:val="24"/>
          <w:szCs w:val="24"/>
        </w:rPr>
      </w:pPr>
      <w:r w:rsidRPr="00C406B8">
        <w:rPr>
          <w:b/>
          <w:sz w:val="24"/>
          <w:szCs w:val="24"/>
        </w:rPr>
        <w:t>Entorno saludable</w:t>
      </w:r>
    </w:p>
    <w:p w:rsidR="00645CF3" w:rsidRDefault="00645CF3" w:rsidP="00645CF3">
      <w:pPr>
        <w:spacing w:before="120" w:after="0" w:line="240" w:lineRule="auto"/>
        <w:jc w:val="both"/>
      </w:pPr>
      <w:r>
        <w:t>Implementar las estrategias de promoción de la salud en mayor cantidad de regiones sanitarias a las existentes hoy en día.</w:t>
      </w:r>
    </w:p>
    <w:p w:rsidR="001D16BB" w:rsidRDefault="001D16BB" w:rsidP="00645CF3">
      <w:pPr>
        <w:spacing w:before="120" w:after="0" w:line="240" w:lineRule="auto"/>
        <w:jc w:val="both"/>
      </w:pPr>
    </w:p>
    <w:p w:rsidR="001D16BB" w:rsidRDefault="001D16BB" w:rsidP="00645CF3">
      <w:pPr>
        <w:spacing w:before="120" w:after="0" w:line="240" w:lineRule="auto"/>
        <w:jc w:val="both"/>
      </w:pPr>
    </w:p>
    <w:p w:rsidR="001D16BB" w:rsidRDefault="001D16BB" w:rsidP="00645CF3">
      <w:pPr>
        <w:spacing w:before="120" w:after="0" w:line="240" w:lineRule="auto"/>
        <w:jc w:val="both"/>
      </w:pPr>
    </w:p>
    <w:p w:rsidR="001D16BB" w:rsidRDefault="001D16BB" w:rsidP="00645CF3">
      <w:pPr>
        <w:spacing w:before="120" w:after="0" w:line="240" w:lineRule="auto"/>
        <w:jc w:val="both"/>
      </w:pPr>
    </w:p>
    <w:p w:rsidR="001D16BB" w:rsidRDefault="001D16BB" w:rsidP="00645CF3">
      <w:pPr>
        <w:spacing w:before="120" w:after="0" w:line="240" w:lineRule="auto"/>
        <w:jc w:val="both"/>
      </w:pPr>
    </w:p>
    <w:p w:rsidR="001D16BB" w:rsidRDefault="001D16BB" w:rsidP="00645CF3">
      <w:pPr>
        <w:spacing w:before="120" w:after="0" w:line="240" w:lineRule="auto"/>
        <w:jc w:val="both"/>
      </w:pPr>
    </w:p>
    <w:p w:rsidR="001D16BB" w:rsidRDefault="001D16BB" w:rsidP="00645CF3">
      <w:pPr>
        <w:spacing w:before="120" w:after="0" w:line="240" w:lineRule="auto"/>
        <w:jc w:val="both"/>
      </w:pPr>
    </w:p>
    <w:p w:rsidR="00645CF3" w:rsidRPr="00C406B8" w:rsidRDefault="00645CF3" w:rsidP="00E2603D">
      <w:pPr>
        <w:spacing w:before="240" w:after="0" w:line="240" w:lineRule="auto"/>
        <w:jc w:val="both"/>
        <w:rPr>
          <w:b/>
          <w:sz w:val="24"/>
          <w:szCs w:val="24"/>
        </w:rPr>
      </w:pPr>
      <w:r w:rsidRPr="00C406B8">
        <w:rPr>
          <w:b/>
          <w:sz w:val="24"/>
          <w:szCs w:val="24"/>
        </w:rPr>
        <w:t>Campañas comunicacionales</w:t>
      </w:r>
    </w:p>
    <w:p w:rsidR="00645CF3" w:rsidRDefault="00645CF3" w:rsidP="00E2603D">
      <w:pPr>
        <w:spacing w:before="240" w:after="0" w:line="240" w:lineRule="auto"/>
        <w:jc w:val="both"/>
      </w:pPr>
      <w:r>
        <w:t>Están previstas para el 2023, sujeto a varios factores las siguientes campañas comunicacionales: arbovirosis, vacunación (COVID-19, programa regular e invierno), viruela símica, malaria, lactancia materna, semana del prematuro, desparasitación, octubre rosa, noviembre azul, diabetes, salud sexual y reproductiva, violencia, alimentación saludable y actividad física.</w:t>
      </w:r>
    </w:p>
    <w:p w:rsidR="00645CF3" w:rsidRPr="00C406B8" w:rsidRDefault="00645CF3" w:rsidP="00645CF3">
      <w:pPr>
        <w:spacing w:before="120" w:after="0" w:line="240" w:lineRule="auto"/>
        <w:jc w:val="both"/>
        <w:rPr>
          <w:b/>
          <w:sz w:val="24"/>
          <w:szCs w:val="24"/>
        </w:rPr>
      </w:pPr>
      <w:r w:rsidRPr="00C406B8">
        <w:rPr>
          <w:b/>
          <w:sz w:val="24"/>
          <w:szCs w:val="24"/>
        </w:rPr>
        <w:t>Vigilancia de la salud</w:t>
      </w:r>
    </w:p>
    <w:p w:rsidR="00E2603D" w:rsidRDefault="00645CF3" w:rsidP="00E2603D">
      <w:pPr>
        <w:spacing w:before="120" w:after="0" w:line="240" w:lineRule="auto"/>
        <w:jc w:val="both"/>
      </w:pPr>
      <w:r>
        <w:t>La desconfianza de la población y la contra información falsa circulante en redes sociales contra las vacunas del COVID 19, sarampión, rubéola y polio principalmente es un gran desafío a revertir durante el año 2023.</w:t>
      </w:r>
      <w:r w:rsidR="00E2603D" w:rsidRPr="00E2603D">
        <w:t xml:space="preserve"> </w:t>
      </w:r>
      <w:r w:rsidR="00E2603D">
        <w:t>Otro de los desafíos importantes es mejorar la carga oportuna en los sistemas a fin de no generar sub registros de vacunación.</w:t>
      </w:r>
    </w:p>
    <w:p w:rsidR="00E2603D" w:rsidRDefault="00E2603D" w:rsidP="00E2603D">
      <w:pPr>
        <w:spacing w:before="120" w:after="0" w:line="240" w:lineRule="auto"/>
        <w:jc w:val="both"/>
      </w:pPr>
      <w:r>
        <w:t>Uno de los desafíos para el programa nacional de control de la lepra es la implementación del HIS, además de aumentar el 30% el control de contactos intradomiciliarios de lepra a nivel nacional.</w:t>
      </w:r>
    </w:p>
    <w:p w:rsidR="00E2603D" w:rsidRDefault="00E2603D" w:rsidP="00E2603D">
      <w:pPr>
        <w:spacing w:before="120" w:after="0" w:line="240" w:lineRule="auto"/>
        <w:jc w:val="both"/>
      </w:pPr>
      <w:r>
        <w:t>Para el Programa Nacional de Control del tabaquismo y enfermedades respiratorias crónicas (PRONATERC) los desafíos son: inauguración de 3 Centros de Rehabilitación Respiratoria, aumentar el número de ambientes 100% libre de humo mediante Ordenanzas Municipales de Protección al no Fumador, certificaciones, convenios, actualización del Decreto de Advertencias Sanitarias y Pictogramas de los Productos de Tabaco (última actualización 2017) y conformar equipo de trabajo para la implementación del protocolo de eliminación del comercio ilícito de productos de tabaco. Para el manejo integral de la obesidad se prevé la apertura de 2 nuevos consultorios en el 2023.</w:t>
      </w:r>
    </w:p>
    <w:p w:rsidR="00423960" w:rsidRPr="00E2603D" w:rsidRDefault="00423960" w:rsidP="00645CF3">
      <w:pPr>
        <w:spacing w:before="120" w:after="0" w:line="240" w:lineRule="auto"/>
        <w:jc w:val="both"/>
        <w:rPr>
          <w:szCs w:val="20"/>
        </w:rPr>
      </w:pPr>
    </w:p>
    <w:p w:rsidR="00423960" w:rsidRPr="00A56383" w:rsidRDefault="00423960" w:rsidP="00645CF3">
      <w:pPr>
        <w:spacing w:line="240" w:lineRule="auto"/>
        <w:jc w:val="center"/>
        <w:rPr>
          <w:lang w:val="es-PY"/>
        </w:rPr>
      </w:pPr>
    </w:p>
    <w:p w:rsidR="00913DE5" w:rsidRPr="00423960" w:rsidRDefault="00913DE5" w:rsidP="00423960">
      <w:pPr>
        <w:spacing w:after="0" w:line="360" w:lineRule="auto"/>
        <w:jc w:val="both"/>
        <w:rPr>
          <w:lang w:val="es-PY"/>
        </w:rPr>
      </w:pPr>
      <w:bookmarkStart w:id="755" w:name="_Toc402350399"/>
      <w:bookmarkStart w:id="756" w:name="_Toc402354151"/>
      <w:bookmarkStart w:id="757" w:name="_Toc402355077"/>
      <w:bookmarkStart w:id="758" w:name="_Toc402355541"/>
      <w:bookmarkStart w:id="759" w:name="_Toc402356381"/>
      <w:bookmarkStart w:id="760" w:name="_Toc402357221"/>
      <w:bookmarkStart w:id="761" w:name="_Toc402358060"/>
      <w:bookmarkStart w:id="762" w:name="_Toc402350404"/>
      <w:bookmarkStart w:id="763" w:name="_Toc402354156"/>
      <w:bookmarkStart w:id="764" w:name="_Toc402355082"/>
      <w:bookmarkStart w:id="765" w:name="_Toc402355546"/>
      <w:bookmarkStart w:id="766" w:name="_Toc402356386"/>
      <w:bookmarkStart w:id="767" w:name="_Toc402357226"/>
      <w:bookmarkStart w:id="768" w:name="_Toc402358065"/>
      <w:bookmarkStart w:id="769" w:name="_Toc402350405"/>
      <w:bookmarkStart w:id="770" w:name="_Toc402354157"/>
      <w:bookmarkStart w:id="771" w:name="_Toc402355083"/>
      <w:bookmarkStart w:id="772" w:name="_Toc402355547"/>
      <w:bookmarkStart w:id="773" w:name="_Toc402356387"/>
      <w:bookmarkStart w:id="774" w:name="_Toc402357227"/>
      <w:bookmarkStart w:id="775" w:name="_Toc402358066"/>
      <w:bookmarkStart w:id="776" w:name="_Toc402350406"/>
      <w:bookmarkStart w:id="777" w:name="_Toc402354158"/>
      <w:bookmarkStart w:id="778" w:name="_Toc402355084"/>
      <w:bookmarkStart w:id="779" w:name="_Toc402355548"/>
      <w:bookmarkStart w:id="780" w:name="_Toc402356388"/>
      <w:bookmarkStart w:id="781" w:name="_Toc402357228"/>
      <w:bookmarkStart w:id="782" w:name="_Toc402358067"/>
      <w:bookmarkStart w:id="783" w:name="_Toc402350407"/>
      <w:bookmarkStart w:id="784" w:name="_Toc402354159"/>
      <w:bookmarkStart w:id="785" w:name="_Toc402355085"/>
      <w:bookmarkStart w:id="786" w:name="_Toc402355549"/>
      <w:bookmarkStart w:id="787" w:name="_Toc402356389"/>
      <w:bookmarkStart w:id="788" w:name="_Toc402357229"/>
      <w:bookmarkStart w:id="789" w:name="_Toc402358068"/>
      <w:bookmarkStart w:id="790" w:name="_Toc402350408"/>
      <w:bookmarkStart w:id="791" w:name="_Toc402354160"/>
      <w:bookmarkStart w:id="792" w:name="_Toc402355086"/>
      <w:bookmarkStart w:id="793" w:name="_Toc402355550"/>
      <w:bookmarkStart w:id="794" w:name="_Toc402356390"/>
      <w:bookmarkStart w:id="795" w:name="_Toc402357230"/>
      <w:bookmarkStart w:id="796" w:name="_Toc402358069"/>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r>
        <w:rPr>
          <w:highlight w:val="yellow"/>
        </w:rPr>
        <w:br w:type="page"/>
      </w:r>
    </w:p>
    <w:p w:rsidR="006A737D" w:rsidRDefault="006A737D" w:rsidP="00BB18A5">
      <w:pPr>
        <w:pStyle w:val="Ttulo2"/>
        <w:keepLines/>
        <w:spacing w:before="200" w:line="276" w:lineRule="auto"/>
        <w:jc w:val="center"/>
        <w:rPr>
          <w:rFonts w:eastAsiaTheme="majorEastAsia"/>
          <w:bCs/>
          <w:color w:val="002467"/>
          <w:sz w:val="24"/>
          <w:szCs w:val="26"/>
          <w:lang w:val="es-PY" w:eastAsia="en-US"/>
        </w:rPr>
      </w:pPr>
      <w:bookmarkStart w:id="797" w:name="_Toc402350396"/>
      <w:bookmarkStart w:id="798" w:name="_Toc402354148"/>
      <w:bookmarkStart w:id="799" w:name="_Toc402355074"/>
      <w:bookmarkStart w:id="800" w:name="_Toc402355538"/>
      <w:bookmarkStart w:id="801" w:name="_Toc402356378"/>
      <w:bookmarkStart w:id="802" w:name="_Toc402357218"/>
      <w:bookmarkStart w:id="803" w:name="_Toc402358057"/>
      <w:bookmarkStart w:id="804" w:name="_Toc402350397"/>
      <w:bookmarkStart w:id="805" w:name="_Toc402354149"/>
      <w:bookmarkStart w:id="806" w:name="_Toc402355075"/>
      <w:bookmarkStart w:id="807" w:name="_Toc402355539"/>
      <w:bookmarkStart w:id="808" w:name="_Toc402356379"/>
      <w:bookmarkStart w:id="809" w:name="_Toc402357219"/>
      <w:bookmarkStart w:id="810" w:name="_Toc402358058"/>
      <w:bookmarkStart w:id="811" w:name="_Toc402357695"/>
      <w:bookmarkStart w:id="812" w:name="_Toc24386784"/>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p>
    <w:p w:rsidR="006A737D" w:rsidRDefault="006A737D" w:rsidP="00BB18A5">
      <w:pPr>
        <w:pStyle w:val="Ttulo2"/>
        <w:keepLines/>
        <w:spacing w:before="200" w:line="276" w:lineRule="auto"/>
        <w:jc w:val="center"/>
        <w:rPr>
          <w:rFonts w:eastAsiaTheme="majorEastAsia"/>
          <w:bCs/>
          <w:color w:val="002467"/>
          <w:sz w:val="24"/>
          <w:szCs w:val="26"/>
          <w:lang w:val="es-PY" w:eastAsia="en-US"/>
        </w:rPr>
      </w:pPr>
    </w:p>
    <w:p w:rsidR="006A737D" w:rsidRDefault="006A737D" w:rsidP="00BB18A5">
      <w:pPr>
        <w:pStyle w:val="Ttulo2"/>
        <w:keepLines/>
        <w:spacing w:before="200" w:line="276" w:lineRule="auto"/>
        <w:jc w:val="center"/>
        <w:rPr>
          <w:rFonts w:eastAsiaTheme="majorEastAsia"/>
          <w:bCs/>
          <w:color w:val="002467"/>
          <w:sz w:val="24"/>
          <w:szCs w:val="26"/>
          <w:lang w:val="es-PY" w:eastAsia="en-US"/>
        </w:rPr>
      </w:pPr>
    </w:p>
    <w:p w:rsidR="006A737D" w:rsidRDefault="006A737D" w:rsidP="006A737D">
      <w:pPr>
        <w:pStyle w:val="Ttulo2"/>
        <w:keepLines/>
        <w:tabs>
          <w:tab w:val="left" w:pos="2835"/>
        </w:tabs>
        <w:spacing w:before="200" w:line="276" w:lineRule="auto"/>
        <w:jc w:val="center"/>
        <w:rPr>
          <w:rFonts w:eastAsiaTheme="majorEastAsia"/>
          <w:bCs/>
          <w:color w:val="002467"/>
          <w:sz w:val="24"/>
          <w:szCs w:val="26"/>
          <w:lang w:val="es-PY" w:eastAsia="en-US"/>
        </w:rPr>
      </w:pPr>
    </w:p>
    <w:p w:rsidR="006A737D" w:rsidRDefault="006A737D" w:rsidP="006A737D">
      <w:pPr>
        <w:pStyle w:val="Ttulo2"/>
        <w:keepLines/>
        <w:tabs>
          <w:tab w:val="left" w:pos="2835"/>
        </w:tabs>
        <w:spacing w:before="200" w:line="276" w:lineRule="auto"/>
        <w:jc w:val="center"/>
        <w:rPr>
          <w:rFonts w:eastAsiaTheme="majorEastAsia"/>
          <w:bCs/>
          <w:color w:val="002467"/>
          <w:sz w:val="24"/>
          <w:szCs w:val="26"/>
          <w:lang w:val="es-PY" w:eastAsia="en-US"/>
        </w:rPr>
      </w:pPr>
    </w:p>
    <w:p w:rsidR="00BB18A5" w:rsidRPr="004D7A48" w:rsidRDefault="00BB18A5" w:rsidP="006A737D">
      <w:pPr>
        <w:pStyle w:val="Ttulo2"/>
        <w:keepLines/>
        <w:tabs>
          <w:tab w:val="left" w:pos="2268"/>
        </w:tabs>
        <w:spacing w:before="200" w:line="276" w:lineRule="auto"/>
        <w:ind w:left="-284" w:hanging="567"/>
        <w:jc w:val="center"/>
        <w:rPr>
          <w:rFonts w:eastAsiaTheme="majorEastAsia"/>
          <w:bCs/>
          <w:color w:val="002467"/>
          <w:sz w:val="36"/>
          <w:szCs w:val="36"/>
          <w:lang w:val="es-PY" w:eastAsia="en-US"/>
        </w:rPr>
      </w:pPr>
      <w:bookmarkStart w:id="813" w:name="_Toc125482418"/>
      <w:r w:rsidRPr="004D7A48">
        <w:rPr>
          <w:rFonts w:eastAsiaTheme="majorEastAsia"/>
          <w:bCs/>
          <w:color w:val="002467"/>
          <w:sz w:val="36"/>
          <w:szCs w:val="36"/>
          <w:lang w:val="es-PY" w:eastAsia="en-US"/>
        </w:rPr>
        <w:t>ANEXO</w:t>
      </w:r>
      <w:bookmarkEnd w:id="811"/>
      <w:r w:rsidRPr="004D7A48">
        <w:rPr>
          <w:rFonts w:eastAsiaTheme="majorEastAsia"/>
          <w:bCs/>
          <w:color w:val="002467"/>
          <w:sz w:val="36"/>
          <w:szCs w:val="36"/>
          <w:lang w:val="es-PY" w:eastAsia="en-US"/>
        </w:rPr>
        <w:t xml:space="preserve"> I</w:t>
      </w:r>
      <w:bookmarkEnd w:id="812"/>
      <w:bookmarkEnd w:id="813"/>
    </w:p>
    <w:p w:rsidR="006A737D" w:rsidRDefault="006A737D" w:rsidP="006A737D">
      <w:pPr>
        <w:rPr>
          <w:lang w:val="es-PY"/>
        </w:rPr>
      </w:pPr>
    </w:p>
    <w:p w:rsidR="006A737D" w:rsidRDefault="006A737D" w:rsidP="006A737D">
      <w:pPr>
        <w:rPr>
          <w:lang w:val="es-PY"/>
        </w:rPr>
      </w:pPr>
    </w:p>
    <w:p w:rsidR="006A737D" w:rsidRDefault="006A737D" w:rsidP="006A737D">
      <w:pPr>
        <w:rPr>
          <w:lang w:val="es-PY"/>
        </w:rPr>
      </w:pPr>
    </w:p>
    <w:p w:rsidR="006A737D" w:rsidRPr="006A737D" w:rsidRDefault="006A737D" w:rsidP="006A737D">
      <w:pPr>
        <w:rPr>
          <w:lang w:val="es-PY"/>
        </w:rPr>
      </w:pPr>
    </w:p>
    <w:p w:rsidR="00BB18A5" w:rsidRPr="004D7A48" w:rsidRDefault="00BB18A5" w:rsidP="004D7A48">
      <w:pPr>
        <w:pStyle w:val="Ttulo4"/>
        <w:numPr>
          <w:ilvl w:val="0"/>
          <w:numId w:val="10"/>
        </w:numPr>
        <w:ind w:left="993"/>
        <w:rPr>
          <w:rFonts w:ascii="Times New Roman" w:hAnsi="Times New Roman" w:cs="Times New Roman"/>
          <w:i w:val="0"/>
          <w:color w:val="002467"/>
          <w:sz w:val="36"/>
          <w:szCs w:val="36"/>
        </w:rPr>
      </w:pPr>
      <w:bookmarkStart w:id="814" w:name="_Toc402357696"/>
      <w:bookmarkStart w:id="815" w:name="_Toc24386785"/>
      <w:bookmarkStart w:id="816" w:name="_Toc125482419"/>
      <w:r w:rsidRPr="004D7A48">
        <w:rPr>
          <w:rFonts w:ascii="Times New Roman" w:hAnsi="Times New Roman" w:cs="Times New Roman"/>
          <w:i w:val="0"/>
          <w:color w:val="002467"/>
          <w:sz w:val="36"/>
          <w:szCs w:val="36"/>
        </w:rPr>
        <w:t>Logros Obtenidos por Estructura P</w:t>
      </w:r>
      <w:bookmarkEnd w:id="814"/>
      <w:r w:rsidRPr="004D7A48">
        <w:rPr>
          <w:rFonts w:ascii="Times New Roman" w:hAnsi="Times New Roman" w:cs="Times New Roman"/>
          <w:i w:val="0"/>
          <w:color w:val="002467"/>
          <w:sz w:val="36"/>
          <w:szCs w:val="36"/>
        </w:rPr>
        <w:t>rogramática</w:t>
      </w:r>
      <w:bookmarkEnd w:id="815"/>
      <w:bookmarkEnd w:id="816"/>
    </w:p>
    <w:p w:rsidR="007D69B2" w:rsidRDefault="007D69B2">
      <w:pPr>
        <w:spacing w:after="0" w:line="360" w:lineRule="auto"/>
        <w:ind w:left="1276" w:hanging="482"/>
        <w:jc w:val="both"/>
        <w:rPr>
          <w:bCs/>
          <w:szCs w:val="23"/>
          <w:highlight w:val="yellow"/>
        </w:rPr>
      </w:pPr>
    </w:p>
    <w:p w:rsidR="006A737D" w:rsidRDefault="006A737D">
      <w:pPr>
        <w:spacing w:after="0" w:line="360" w:lineRule="auto"/>
        <w:ind w:left="1276" w:hanging="482"/>
        <w:jc w:val="both"/>
        <w:rPr>
          <w:bCs/>
          <w:szCs w:val="23"/>
          <w:highlight w:val="yellow"/>
        </w:rPr>
      </w:pPr>
    </w:p>
    <w:p w:rsidR="006A737D" w:rsidRDefault="006A737D">
      <w:pPr>
        <w:spacing w:after="0" w:line="360" w:lineRule="auto"/>
        <w:ind w:left="1276" w:hanging="482"/>
        <w:jc w:val="both"/>
        <w:rPr>
          <w:bCs/>
          <w:szCs w:val="23"/>
          <w:highlight w:val="yellow"/>
        </w:rPr>
      </w:pPr>
    </w:p>
    <w:p w:rsidR="006A737D" w:rsidRDefault="006A737D">
      <w:pPr>
        <w:spacing w:after="0" w:line="360" w:lineRule="auto"/>
        <w:ind w:left="1276" w:hanging="482"/>
        <w:jc w:val="both"/>
        <w:rPr>
          <w:bCs/>
          <w:szCs w:val="23"/>
          <w:highlight w:val="yellow"/>
        </w:rPr>
      </w:pPr>
    </w:p>
    <w:p w:rsidR="006A737D" w:rsidRDefault="006A737D">
      <w:pPr>
        <w:spacing w:after="0" w:line="360" w:lineRule="auto"/>
        <w:ind w:left="1276" w:hanging="482"/>
        <w:jc w:val="both"/>
        <w:rPr>
          <w:bCs/>
          <w:szCs w:val="23"/>
          <w:highlight w:val="yellow"/>
        </w:rPr>
      </w:pPr>
    </w:p>
    <w:p w:rsidR="006A737D" w:rsidRDefault="006A737D">
      <w:pPr>
        <w:spacing w:after="0" w:line="360" w:lineRule="auto"/>
        <w:ind w:left="1276" w:hanging="482"/>
        <w:jc w:val="both"/>
        <w:rPr>
          <w:bCs/>
          <w:szCs w:val="23"/>
          <w:highlight w:val="yellow"/>
        </w:rPr>
      </w:pPr>
    </w:p>
    <w:p w:rsidR="006A737D" w:rsidRDefault="006A737D">
      <w:pPr>
        <w:spacing w:after="0" w:line="360" w:lineRule="auto"/>
        <w:ind w:left="1276" w:hanging="482"/>
        <w:jc w:val="both"/>
        <w:rPr>
          <w:bCs/>
          <w:szCs w:val="23"/>
          <w:highlight w:val="yellow"/>
        </w:rPr>
      </w:pPr>
    </w:p>
    <w:p w:rsidR="006A737D" w:rsidRDefault="006A737D">
      <w:pPr>
        <w:spacing w:after="0" w:line="360" w:lineRule="auto"/>
        <w:ind w:left="1276" w:hanging="482"/>
        <w:jc w:val="both"/>
        <w:rPr>
          <w:bCs/>
          <w:szCs w:val="23"/>
          <w:highlight w:val="yellow"/>
        </w:rPr>
      </w:pPr>
    </w:p>
    <w:p w:rsidR="006A737D" w:rsidRDefault="006A737D">
      <w:pPr>
        <w:spacing w:after="0" w:line="360" w:lineRule="auto"/>
        <w:ind w:left="1276" w:hanging="482"/>
        <w:jc w:val="both"/>
        <w:rPr>
          <w:bCs/>
          <w:szCs w:val="23"/>
          <w:highlight w:val="yellow"/>
        </w:rPr>
      </w:pPr>
    </w:p>
    <w:p w:rsidR="006A737D" w:rsidRDefault="006A737D">
      <w:pPr>
        <w:spacing w:after="0" w:line="360" w:lineRule="auto"/>
        <w:ind w:left="1276" w:hanging="482"/>
        <w:jc w:val="both"/>
        <w:rPr>
          <w:bCs/>
          <w:szCs w:val="23"/>
          <w:highlight w:val="yellow"/>
        </w:rPr>
      </w:pPr>
    </w:p>
    <w:p w:rsidR="006A737D" w:rsidRDefault="006A737D">
      <w:pPr>
        <w:spacing w:after="0" w:line="360" w:lineRule="auto"/>
        <w:ind w:left="1276" w:hanging="482"/>
        <w:jc w:val="both"/>
        <w:rPr>
          <w:bCs/>
          <w:szCs w:val="23"/>
          <w:highlight w:val="yellow"/>
        </w:rPr>
      </w:pPr>
    </w:p>
    <w:p w:rsidR="006A737D" w:rsidRDefault="006A737D">
      <w:pPr>
        <w:spacing w:after="0" w:line="360" w:lineRule="auto"/>
        <w:ind w:left="1276" w:hanging="482"/>
        <w:jc w:val="both"/>
        <w:rPr>
          <w:bCs/>
          <w:szCs w:val="23"/>
          <w:highlight w:val="yellow"/>
        </w:rPr>
      </w:pPr>
    </w:p>
    <w:p w:rsidR="006A737D" w:rsidRDefault="006A737D">
      <w:pPr>
        <w:spacing w:after="0" w:line="360" w:lineRule="auto"/>
        <w:ind w:left="1276" w:hanging="482"/>
        <w:jc w:val="both"/>
        <w:rPr>
          <w:bCs/>
          <w:szCs w:val="23"/>
          <w:highlight w:val="yellow"/>
        </w:rPr>
      </w:pPr>
    </w:p>
    <w:p w:rsidR="006A737D" w:rsidRDefault="006A737D">
      <w:pPr>
        <w:spacing w:after="0" w:line="360" w:lineRule="auto"/>
        <w:ind w:left="1276" w:hanging="482"/>
        <w:jc w:val="both"/>
        <w:rPr>
          <w:bCs/>
          <w:szCs w:val="23"/>
          <w:highlight w:val="yellow"/>
        </w:rPr>
      </w:pPr>
    </w:p>
    <w:p w:rsidR="006A737D" w:rsidRDefault="006A737D">
      <w:pPr>
        <w:spacing w:after="0" w:line="360" w:lineRule="auto"/>
        <w:ind w:left="1276" w:hanging="482"/>
        <w:jc w:val="both"/>
        <w:rPr>
          <w:bCs/>
          <w:szCs w:val="23"/>
          <w:highlight w:val="yellow"/>
        </w:rPr>
      </w:pPr>
    </w:p>
    <w:p w:rsidR="006A737D" w:rsidRDefault="006A737D">
      <w:pPr>
        <w:spacing w:after="0" w:line="360" w:lineRule="auto"/>
        <w:ind w:left="1276" w:hanging="482"/>
        <w:jc w:val="both"/>
        <w:rPr>
          <w:bCs/>
          <w:szCs w:val="23"/>
          <w:highlight w:val="yellow"/>
        </w:rPr>
      </w:pPr>
    </w:p>
    <w:p w:rsidR="006A737D" w:rsidRDefault="006A737D">
      <w:pPr>
        <w:spacing w:after="0" w:line="360" w:lineRule="auto"/>
        <w:ind w:left="1276" w:hanging="482"/>
        <w:jc w:val="both"/>
        <w:rPr>
          <w:bCs/>
          <w:szCs w:val="23"/>
          <w:highlight w:val="yellow"/>
        </w:rPr>
      </w:pPr>
    </w:p>
    <w:p w:rsidR="006A737D" w:rsidRDefault="006A737D">
      <w:pPr>
        <w:spacing w:after="0" w:line="360" w:lineRule="auto"/>
        <w:ind w:left="1276" w:hanging="482"/>
        <w:jc w:val="both"/>
        <w:rPr>
          <w:bCs/>
          <w:szCs w:val="23"/>
          <w:highlight w:val="yellow"/>
        </w:rPr>
      </w:pPr>
    </w:p>
    <w:p w:rsidR="006A737D" w:rsidRDefault="006A737D">
      <w:pPr>
        <w:spacing w:after="0" w:line="360" w:lineRule="auto"/>
        <w:ind w:left="1276" w:hanging="482"/>
        <w:jc w:val="both"/>
        <w:rPr>
          <w:bCs/>
          <w:szCs w:val="23"/>
          <w:highlight w:val="yellow"/>
        </w:rPr>
      </w:pPr>
    </w:p>
    <w:p w:rsidR="006A737D" w:rsidRDefault="006A737D">
      <w:pPr>
        <w:spacing w:after="0" w:line="360" w:lineRule="auto"/>
        <w:ind w:left="1276" w:hanging="482"/>
        <w:jc w:val="both"/>
        <w:rPr>
          <w:bCs/>
          <w:szCs w:val="23"/>
          <w:highlight w:val="yellow"/>
        </w:rPr>
      </w:pPr>
    </w:p>
    <w:p w:rsidR="004D7A48" w:rsidRDefault="004D7A48">
      <w:pPr>
        <w:spacing w:after="0" w:line="360" w:lineRule="auto"/>
        <w:ind w:left="1276" w:hanging="482"/>
        <w:jc w:val="both"/>
        <w:rPr>
          <w:bCs/>
          <w:szCs w:val="23"/>
          <w:highlight w:val="yellow"/>
        </w:rPr>
      </w:pPr>
    </w:p>
    <w:p w:rsidR="004D7A48" w:rsidRDefault="004D7A48">
      <w:pPr>
        <w:spacing w:after="0" w:line="360" w:lineRule="auto"/>
        <w:ind w:left="1276" w:hanging="482"/>
        <w:jc w:val="both"/>
        <w:rPr>
          <w:bCs/>
          <w:szCs w:val="23"/>
          <w:highlight w:val="yellow"/>
        </w:rPr>
      </w:pPr>
    </w:p>
    <w:p w:rsidR="004D7A48" w:rsidRDefault="004D7A48">
      <w:pPr>
        <w:spacing w:after="0" w:line="360" w:lineRule="auto"/>
        <w:ind w:left="1276" w:hanging="482"/>
        <w:jc w:val="both"/>
        <w:rPr>
          <w:bCs/>
          <w:szCs w:val="23"/>
          <w:highlight w:val="yellow"/>
        </w:rPr>
      </w:pPr>
    </w:p>
    <w:p w:rsidR="004D7A48" w:rsidRDefault="004D7A48">
      <w:pPr>
        <w:spacing w:after="0" w:line="360" w:lineRule="auto"/>
        <w:ind w:left="1276" w:hanging="482"/>
        <w:jc w:val="both"/>
        <w:rPr>
          <w:bCs/>
          <w:szCs w:val="23"/>
          <w:highlight w:val="yellow"/>
        </w:rPr>
      </w:pPr>
    </w:p>
    <w:p w:rsidR="004D7A48" w:rsidRPr="004D7A48" w:rsidRDefault="004D7A48" w:rsidP="004D7A48">
      <w:pPr>
        <w:pStyle w:val="Ttulo2"/>
        <w:keepLines/>
        <w:tabs>
          <w:tab w:val="left" w:pos="2268"/>
        </w:tabs>
        <w:spacing w:before="200" w:line="276" w:lineRule="auto"/>
        <w:ind w:left="-284" w:hanging="567"/>
        <w:jc w:val="center"/>
        <w:rPr>
          <w:rFonts w:eastAsiaTheme="majorEastAsia"/>
          <w:bCs/>
          <w:color w:val="002467"/>
          <w:sz w:val="36"/>
          <w:szCs w:val="36"/>
          <w:lang w:val="es-PY" w:eastAsia="en-US"/>
        </w:rPr>
      </w:pPr>
      <w:bookmarkStart w:id="817" w:name="_Toc125482420"/>
      <w:r w:rsidRPr="004D7A48">
        <w:rPr>
          <w:rFonts w:eastAsiaTheme="majorEastAsia"/>
          <w:bCs/>
          <w:color w:val="002467"/>
          <w:sz w:val="36"/>
          <w:szCs w:val="36"/>
          <w:lang w:val="es-PY" w:eastAsia="en-US"/>
        </w:rPr>
        <w:t>ANEXO II</w:t>
      </w:r>
      <w:bookmarkEnd w:id="817"/>
    </w:p>
    <w:p w:rsidR="004D7A48" w:rsidRDefault="004D7A48" w:rsidP="004D7A48">
      <w:pPr>
        <w:rPr>
          <w:lang w:val="es-PY"/>
        </w:rPr>
      </w:pPr>
    </w:p>
    <w:p w:rsidR="004D7A48" w:rsidRDefault="004D7A48" w:rsidP="004D7A48">
      <w:pPr>
        <w:rPr>
          <w:lang w:val="es-PY"/>
        </w:rPr>
      </w:pPr>
    </w:p>
    <w:p w:rsidR="004D7A48" w:rsidRDefault="004D7A48" w:rsidP="004D7A48">
      <w:pPr>
        <w:rPr>
          <w:lang w:val="es-PY"/>
        </w:rPr>
      </w:pPr>
    </w:p>
    <w:p w:rsidR="004D7A48" w:rsidRDefault="004D7A48" w:rsidP="004D7A48">
      <w:pPr>
        <w:rPr>
          <w:lang w:val="es-PY"/>
        </w:rPr>
      </w:pPr>
    </w:p>
    <w:p w:rsidR="004D7A48" w:rsidRPr="005B70B1" w:rsidRDefault="004D7A48" w:rsidP="004D7A48">
      <w:pPr>
        <w:pStyle w:val="Ttulo4"/>
        <w:numPr>
          <w:ilvl w:val="0"/>
          <w:numId w:val="10"/>
        </w:numPr>
        <w:ind w:firstLine="556"/>
        <w:jc w:val="both"/>
        <w:rPr>
          <w:rFonts w:ascii="Times New Roman" w:hAnsi="Times New Roman" w:cs="Times New Roman"/>
          <w:i w:val="0"/>
          <w:color w:val="002467"/>
          <w:sz w:val="36"/>
          <w:szCs w:val="36"/>
        </w:rPr>
      </w:pPr>
      <w:bookmarkStart w:id="818" w:name="_Toc94171118"/>
      <w:bookmarkStart w:id="819" w:name="_Toc125482421"/>
      <w:r w:rsidRPr="005B70B1">
        <w:rPr>
          <w:rFonts w:ascii="Times New Roman" w:hAnsi="Times New Roman" w:cs="Times New Roman"/>
          <w:i w:val="0"/>
          <w:color w:val="002467"/>
          <w:sz w:val="36"/>
          <w:szCs w:val="36"/>
        </w:rPr>
        <w:t>Avance de la Población Efectiva</w:t>
      </w:r>
      <w:bookmarkEnd w:id="818"/>
      <w:bookmarkEnd w:id="819"/>
    </w:p>
    <w:p w:rsidR="004D7A48" w:rsidRPr="004D7A48" w:rsidRDefault="004D7A48" w:rsidP="004D7A48">
      <w:pPr>
        <w:rPr>
          <w:lang w:val="es-PY"/>
        </w:rPr>
      </w:pPr>
    </w:p>
    <w:p w:rsidR="004D7A48" w:rsidRDefault="004D7A48">
      <w:pPr>
        <w:spacing w:after="0" w:line="360" w:lineRule="auto"/>
        <w:ind w:left="1276" w:hanging="482"/>
        <w:jc w:val="both"/>
        <w:rPr>
          <w:bCs/>
          <w:szCs w:val="23"/>
          <w:highlight w:val="yellow"/>
        </w:rPr>
      </w:pPr>
    </w:p>
    <w:p w:rsidR="006A737D" w:rsidRDefault="006A737D">
      <w:pPr>
        <w:spacing w:after="0" w:line="360" w:lineRule="auto"/>
        <w:ind w:left="1276" w:hanging="482"/>
        <w:jc w:val="both"/>
        <w:rPr>
          <w:bCs/>
          <w:szCs w:val="23"/>
          <w:highlight w:val="yellow"/>
        </w:rPr>
      </w:pPr>
    </w:p>
    <w:p w:rsidR="006A737D" w:rsidRDefault="006A737D">
      <w:pPr>
        <w:spacing w:after="0" w:line="360" w:lineRule="auto"/>
        <w:ind w:left="1276" w:hanging="482"/>
        <w:jc w:val="both"/>
        <w:rPr>
          <w:bCs/>
          <w:szCs w:val="23"/>
          <w:highlight w:val="yellow"/>
        </w:rPr>
      </w:pPr>
    </w:p>
    <w:p w:rsidR="006A737D" w:rsidRDefault="006A737D">
      <w:pPr>
        <w:spacing w:after="0" w:line="360" w:lineRule="auto"/>
        <w:ind w:left="1276" w:hanging="482"/>
        <w:jc w:val="both"/>
        <w:rPr>
          <w:bCs/>
          <w:szCs w:val="23"/>
          <w:highlight w:val="yellow"/>
        </w:rPr>
      </w:pPr>
    </w:p>
    <w:p w:rsidR="004D7A48" w:rsidRDefault="004D7A48" w:rsidP="00427099">
      <w:pPr>
        <w:pStyle w:val="Ttulo2"/>
        <w:keepLines/>
        <w:spacing w:before="200" w:line="276" w:lineRule="auto"/>
        <w:jc w:val="center"/>
        <w:rPr>
          <w:rFonts w:eastAsiaTheme="majorEastAsia"/>
          <w:bCs/>
          <w:color w:val="002467"/>
          <w:sz w:val="24"/>
          <w:szCs w:val="26"/>
          <w:lang w:val="es-PY" w:eastAsia="en-US"/>
        </w:rPr>
      </w:pPr>
      <w:bookmarkStart w:id="820" w:name="_Toc24459643"/>
    </w:p>
    <w:p w:rsidR="004D7A48" w:rsidRDefault="004D7A48" w:rsidP="00427099">
      <w:pPr>
        <w:pStyle w:val="Ttulo2"/>
        <w:keepLines/>
        <w:spacing w:before="200" w:line="276" w:lineRule="auto"/>
        <w:jc w:val="center"/>
        <w:rPr>
          <w:rFonts w:eastAsiaTheme="majorEastAsia"/>
          <w:bCs/>
          <w:color w:val="002467"/>
          <w:sz w:val="24"/>
          <w:szCs w:val="26"/>
          <w:lang w:val="es-PY" w:eastAsia="en-US"/>
        </w:rPr>
      </w:pPr>
    </w:p>
    <w:p w:rsidR="004D7A48" w:rsidRDefault="004D7A48" w:rsidP="004D7A48">
      <w:pPr>
        <w:rPr>
          <w:lang w:val="es-PY"/>
        </w:rPr>
      </w:pPr>
    </w:p>
    <w:p w:rsidR="004D7A48" w:rsidRDefault="004D7A48" w:rsidP="004D7A48">
      <w:pPr>
        <w:rPr>
          <w:lang w:val="es-PY"/>
        </w:rPr>
      </w:pPr>
    </w:p>
    <w:p w:rsidR="004D7A48" w:rsidRDefault="004D7A48" w:rsidP="004D7A48">
      <w:pPr>
        <w:rPr>
          <w:lang w:val="es-PY"/>
        </w:rPr>
      </w:pPr>
    </w:p>
    <w:p w:rsidR="004D7A48" w:rsidRDefault="004D7A48" w:rsidP="004D7A48">
      <w:pPr>
        <w:rPr>
          <w:lang w:val="es-PY"/>
        </w:rPr>
      </w:pPr>
    </w:p>
    <w:p w:rsidR="004D7A48" w:rsidRDefault="004D7A48" w:rsidP="004D7A48">
      <w:pPr>
        <w:rPr>
          <w:lang w:val="es-PY"/>
        </w:rPr>
      </w:pPr>
    </w:p>
    <w:p w:rsidR="004D7A48" w:rsidRPr="004D7A48" w:rsidRDefault="004D7A48" w:rsidP="004D7A48">
      <w:pPr>
        <w:rPr>
          <w:lang w:val="es-PY"/>
        </w:rPr>
      </w:pPr>
    </w:p>
    <w:p w:rsidR="004D7A48" w:rsidRDefault="004D7A48" w:rsidP="00427099">
      <w:pPr>
        <w:pStyle w:val="Ttulo2"/>
        <w:keepLines/>
        <w:spacing w:before="200" w:line="276" w:lineRule="auto"/>
        <w:jc w:val="center"/>
        <w:rPr>
          <w:rFonts w:eastAsiaTheme="majorEastAsia"/>
          <w:bCs/>
          <w:color w:val="002467"/>
          <w:sz w:val="24"/>
          <w:szCs w:val="26"/>
          <w:lang w:val="es-PY" w:eastAsia="en-US"/>
        </w:rPr>
      </w:pPr>
    </w:p>
    <w:p w:rsidR="004D7A48" w:rsidRDefault="004D7A48" w:rsidP="004D7A48">
      <w:pPr>
        <w:rPr>
          <w:lang w:val="es-PY"/>
        </w:rPr>
      </w:pPr>
    </w:p>
    <w:p w:rsidR="004D7A48" w:rsidRPr="004D7A48" w:rsidRDefault="004D7A48" w:rsidP="004D7A48">
      <w:pPr>
        <w:rPr>
          <w:lang w:val="es-PY"/>
        </w:rPr>
      </w:pPr>
    </w:p>
    <w:p w:rsidR="004D7A48" w:rsidRDefault="004D7A48" w:rsidP="00427099">
      <w:pPr>
        <w:pStyle w:val="Ttulo2"/>
        <w:keepLines/>
        <w:spacing w:line="276" w:lineRule="auto"/>
        <w:jc w:val="center"/>
        <w:rPr>
          <w:rFonts w:eastAsiaTheme="majorEastAsia"/>
          <w:bCs/>
          <w:color w:val="002467"/>
          <w:sz w:val="24"/>
          <w:szCs w:val="26"/>
          <w:lang w:val="es-PY" w:eastAsia="en-US"/>
        </w:rPr>
      </w:pPr>
    </w:p>
    <w:p w:rsidR="004D7A48" w:rsidRDefault="004D7A48" w:rsidP="004D7A48">
      <w:pPr>
        <w:rPr>
          <w:lang w:val="es-PY"/>
        </w:rPr>
      </w:pPr>
    </w:p>
    <w:p w:rsidR="004D7A48" w:rsidRDefault="004D7A48" w:rsidP="004D7A48">
      <w:pPr>
        <w:rPr>
          <w:lang w:val="es-PY"/>
        </w:rPr>
      </w:pPr>
    </w:p>
    <w:p w:rsidR="004D7A48" w:rsidRDefault="004D7A48" w:rsidP="004D7A48">
      <w:pPr>
        <w:rPr>
          <w:lang w:val="es-PY"/>
        </w:rPr>
      </w:pPr>
    </w:p>
    <w:p w:rsidR="00B75887" w:rsidRDefault="00B75887" w:rsidP="00427099">
      <w:pPr>
        <w:pStyle w:val="Ttulo2"/>
        <w:keepLines/>
        <w:spacing w:before="200" w:line="276" w:lineRule="auto"/>
        <w:jc w:val="center"/>
        <w:rPr>
          <w:rFonts w:eastAsiaTheme="minorHAnsi"/>
          <w:b w:val="0"/>
          <w:sz w:val="20"/>
          <w:szCs w:val="22"/>
          <w:lang w:val="es-PY" w:eastAsia="en-US"/>
        </w:rPr>
      </w:pPr>
    </w:p>
    <w:p w:rsidR="00427099" w:rsidRPr="00F57030" w:rsidRDefault="00427099" w:rsidP="00B75887">
      <w:pPr>
        <w:pStyle w:val="Ttulo2"/>
        <w:keepLines/>
        <w:tabs>
          <w:tab w:val="left" w:pos="4253"/>
        </w:tabs>
        <w:spacing w:before="200" w:line="276" w:lineRule="auto"/>
        <w:jc w:val="center"/>
        <w:rPr>
          <w:rFonts w:eastAsiaTheme="majorEastAsia"/>
          <w:bCs/>
          <w:color w:val="002467"/>
          <w:sz w:val="24"/>
          <w:szCs w:val="26"/>
          <w:lang w:val="es-PY" w:eastAsia="en-US"/>
        </w:rPr>
      </w:pPr>
      <w:bookmarkStart w:id="821" w:name="_Toc125482422"/>
      <w:r w:rsidRPr="00F57030">
        <w:rPr>
          <w:rFonts w:eastAsiaTheme="majorEastAsia"/>
          <w:bCs/>
          <w:color w:val="002467"/>
          <w:sz w:val="24"/>
          <w:szCs w:val="26"/>
          <w:lang w:val="es-PY" w:eastAsia="en-US"/>
        </w:rPr>
        <w:t>ANEXO II</w:t>
      </w:r>
      <w:bookmarkEnd w:id="820"/>
      <w:r w:rsidR="004D7A48">
        <w:rPr>
          <w:rFonts w:eastAsiaTheme="majorEastAsia"/>
          <w:bCs/>
          <w:color w:val="002467"/>
          <w:sz w:val="24"/>
          <w:szCs w:val="26"/>
          <w:lang w:val="es-PY" w:eastAsia="en-US"/>
        </w:rPr>
        <w:t>I</w:t>
      </w:r>
      <w:bookmarkEnd w:id="821"/>
    </w:p>
    <w:p w:rsidR="00427099" w:rsidRDefault="00427099" w:rsidP="00B75887">
      <w:pPr>
        <w:pStyle w:val="Ttulo4"/>
        <w:numPr>
          <w:ilvl w:val="0"/>
          <w:numId w:val="10"/>
        </w:numPr>
        <w:ind w:hanging="294"/>
        <w:jc w:val="both"/>
        <w:rPr>
          <w:rFonts w:ascii="Times New Roman" w:hAnsi="Times New Roman" w:cs="Times New Roman"/>
          <w:i w:val="0"/>
          <w:color w:val="002467"/>
          <w:sz w:val="24"/>
        </w:rPr>
      </w:pPr>
      <w:bookmarkStart w:id="822" w:name="_Toc24459644"/>
      <w:bookmarkStart w:id="823" w:name="_Toc125482423"/>
      <w:r w:rsidRPr="00F57030">
        <w:rPr>
          <w:rFonts w:ascii="Times New Roman" w:hAnsi="Times New Roman" w:cs="Times New Roman"/>
          <w:i w:val="0"/>
          <w:color w:val="002467"/>
          <w:sz w:val="24"/>
        </w:rPr>
        <w:t>Recursos Humanos</w:t>
      </w:r>
      <w:bookmarkEnd w:id="822"/>
      <w:bookmarkEnd w:id="823"/>
    </w:p>
    <w:p w:rsidR="00B75887" w:rsidRPr="00B75887" w:rsidRDefault="00B75887" w:rsidP="00B75887">
      <w:pPr>
        <w:spacing w:after="0"/>
        <w:ind w:firstLine="426"/>
        <w:rPr>
          <w:sz w:val="10"/>
          <w:szCs w:val="10"/>
        </w:rPr>
      </w:pPr>
      <w:r w:rsidRPr="00B75887">
        <w:rPr>
          <w:noProof/>
          <w:lang w:eastAsia="es-ES"/>
        </w:rPr>
        <w:drawing>
          <wp:inline distT="0" distB="0" distL="0" distR="0">
            <wp:extent cx="4148709" cy="2134735"/>
            <wp:effectExtent l="19050" t="0" r="4191" b="0"/>
            <wp:docPr id="3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4156219" cy="2138599"/>
                    </a:xfrm>
                    <a:prstGeom prst="rect">
                      <a:avLst/>
                    </a:prstGeom>
                    <a:noFill/>
                    <a:ln w="9525">
                      <a:noFill/>
                      <a:miter lim="800000"/>
                      <a:headEnd/>
                      <a:tailEnd/>
                    </a:ln>
                  </pic:spPr>
                </pic:pic>
              </a:graphicData>
            </a:graphic>
          </wp:inline>
        </w:drawing>
      </w:r>
    </w:p>
    <w:p w:rsidR="0093651E" w:rsidRPr="00654ECE" w:rsidRDefault="0093651E" w:rsidP="0093651E">
      <w:pPr>
        <w:autoSpaceDE w:val="0"/>
        <w:autoSpaceDN w:val="0"/>
        <w:adjustRightInd w:val="0"/>
        <w:spacing w:after="0" w:line="240" w:lineRule="auto"/>
        <w:contextualSpacing/>
        <w:rPr>
          <w:b/>
          <w:bCs/>
          <w:sz w:val="10"/>
          <w:szCs w:val="10"/>
          <w:highlight w:val="yellow"/>
        </w:rPr>
      </w:pPr>
    </w:p>
    <w:p w:rsidR="00FA3782" w:rsidRPr="003E0E9E" w:rsidRDefault="00FA3782" w:rsidP="00B75887">
      <w:pPr>
        <w:pStyle w:val="Ttulo4"/>
        <w:numPr>
          <w:ilvl w:val="0"/>
          <w:numId w:val="10"/>
        </w:numPr>
        <w:ind w:left="709" w:hanging="283"/>
        <w:jc w:val="both"/>
        <w:rPr>
          <w:rFonts w:ascii="Times New Roman" w:hAnsi="Times New Roman" w:cs="Times New Roman"/>
          <w:i w:val="0"/>
          <w:color w:val="002467"/>
          <w:sz w:val="24"/>
        </w:rPr>
      </w:pPr>
      <w:bookmarkStart w:id="824" w:name="_Toc25043090"/>
      <w:bookmarkStart w:id="825" w:name="_Toc125482424"/>
      <w:r w:rsidRPr="003E0E9E">
        <w:rPr>
          <w:rFonts w:ascii="Times New Roman" w:hAnsi="Times New Roman" w:cs="Times New Roman"/>
          <w:i w:val="0"/>
          <w:color w:val="002467"/>
          <w:sz w:val="24"/>
        </w:rPr>
        <w:t>Cantidad de Personal de Blanco</w:t>
      </w:r>
      <w:bookmarkEnd w:id="824"/>
      <w:bookmarkEnd w:id="825"/>
    </w:p>
    <w:p w:rsidR="00FA3782" w:rsidRDefault="00B75887" w:rsidP="00794B78">
      <w:pPr>
        <w:autoSpaceDE w:val="0"/>
        <w:autoSpaceDN w:val="0"/>
        <w:adjustRightInd w:val="0"/>
        <w:spacing w:before="120" w:after="0" w:line="240" w:lineRule="auto"/>
        <w:contextualSpacing/>
        <w:jc w:val="both"/>
        <w:rPr>
          <w:bCs/>
          <w:szCs w:val="23"/>
        </w:rPr>
      </w:pPr>
      <w:r w:rsidRPr="00B75887">
        <w:rPr>
          <w:noProof/>
          <w:szCs w:val="23"/>
          <w:lang w:eastAsia="es-ES"/>
        </w:rPr>
        <w:drawing>
          <wp:inline distT="0" distB="0" distL="0" distR="0">
            <wp:extent cx="6406224" cy="2260397"/>
            <wp:effectExtent l="19050" t="0" r="0" b="0"/>
            <wp:docPr id="3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srcRect/>
                    <a:stretch>
                      <a:fillRect/>
                    </a:stretch>
                  </pic:blipFill>
                  <pic:spPr bwMode="auto">
                    <a:xfrm>
                      <a:off x="0" y="0"/>
                      <a:ext cx="6411690" cy="2262326"/>
                    </a:xfrm>
                    <a:prstGeom prst="rect">
                      <a:avLst/>
                    </a:prstGeom>
                    <a:noFill/>
                    <a:ln w="9525">
                      <a:noFill/>
                      <a:miter lim="800000"/>
                      <a:headEnd/>
                      <a:tailEnd/>
                    </a:ln>
                  </pic:spPr>
                </pic:pic>
              </a:graphicData>
            </a:graphic>
          </wp:inline>
        </w:drawing>
      </w:r>
    </w:p>
    <w:p w:rsidR="00654ECE" w:rsidRPr="00654ECE" w:rsidRDefault="00654ECE" w:rsidP="00654ECE">
      <w:pPr>
        <w:pStyle w:val="Ttulo4"/>
        <w:spacing w:before="0"/>
        <w:ind w:left="284"/>
        <w:jc w:val="both"/>
        <w:rPr>
          <w:rFonts w:ascii="Times New Roman" w:hAnsi="Times New Roman" w:cs="Times New Roman"/>
          <w:i w:val="0"/>
          <w:color w:val="002467"/>
          <w:sz w:val="10"/>
          <w:szCs w:val="10"/>
        </w:rPr>
      </w:pPr>
    </w:p>
    <w:p w:rsidR="00DC62ED" w:rsidRDefault="00DC62ED" w:rsidP="00B75887">
      <w:pPr>
        <w:pStyle w:val="Ttulo4"/>
        <w:numPr>
          <w:ilvl w:val="0"/>
          <w:numId w:val="10"/>
        </w:numPr>
        <w:ind w:left="284" w:hanging="284"/>
        <w:jc w:val="both"/>
        <w:rPr>
          <w:rFonts w:ascii="Times New Roman" w:hAnsi="Times New Roman" w:cs="Times New Roman"/>
          <w:i w:val="0"/>
          <w:color w:val="002467"/>
          <w:sz w:val="24"/>
        </w:rPr>
      </w:pPr>
      <w:bookmarkStart w:id="826" w:name="_Toc125482425"/>
      <w:r>
        <w:rPr>
          <w:rFonts w:ascii="Times New Roman" w:hAnsi="Times New Roman" w:cs="Times New Roman"/>
          <w:i w:val="0"/>
          <w:color w:val="002467"/>
          <w:sz w:val="24"/>
        </w:rPr>
        <w:t>ID 752</w:t>
      </w:r>
      <w:r w:rsidR="0042579C">
        <w:rPr>
          <w:rFonts w:ascii="Times New Roman" w:hAnsi="Times New Roman" w:cs="Times New Roman"/>
          <w:i w:val="0"/>
          <w:color w:val="002467"/>
          <w:sz w:val="24"/>
        </w:rPr>
        <w:t xml:space="preserve"> “</w:t>
      </w:r>
      <w:r w:rsidR="0042579C" w:rsidRPr="0042579C">
        <w:rPr>
          <w:rFonts w:ascii="Times New Roman" w:hAnsi="Times New Roman" w:cs="Times New Roman"/>
          <w:i w:val="0"/>
          <w:color w:val="002467"/>
          <w:sz w:val="24"/>
        </w:rPr>
        <w:t>Tasa de Recursos Humanos en Salud por Vínculos del MSPYBS por cada 1.000 Habitantes</w:t>
      </w:r>
      <w:r w:rsidR="0042579C">
        <w:rPr>
          <w:rFonts w:ascii="Times New Roman" w:hAnsi="Times New Roman" w:cs="Times New Roman"/>
          <w:i w:val="0"/>
          <w:color w:val="002467"/>
          <w:sz w:val="24"/>
        </w:rPr>
        <w:t>”</w:t>
      </w:r>
      <w:bookmarkEnd w:id="826"/>
    </w:p>
    <w:p w:rsidR="00654ECE" w:rsidRPr="00654ECE" w:rsidRDefault="00654ECE" w:rsidP="00654ECE">
      <w:pPr>
        <w:spacing w:after="0"/>
        <w:rPr>
          <w:sz w:val="10"/>
          <w:szCs w:val="10"/>
        </w:rPr>
      </w:pPr>
    </w:p>
    <w:p w:rsidR="00F57030" w:rsidRDefault="0007347C" w:rsidP="00654ECE">
      <w:pPr>
        <w:ind w:firstLine="426"/>
      </w:pPr>
      <w:r w:rsidRPr="0007347C">
        <w:rPr>
          <w:noProof/>
          <w:lang w:eastAsia="es-ES"/>
        </w:rPr>
        <w:drawing>
          <wp:inline distT="0" distB="0" distL="0" distR="0">
            <wp:extent cx="4414698" cy="1046074"/>
            <wp:effectExtent l="19050" t="0" r="4902" b="0"/>
            <wp:docPr id="3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srcRect/>
                    <a:stretch>
                      <a:fillRect/>
                    </a:stretch>
                  </pic:blipFill>
                  <pic:spPr bwMode="auto">
                    <a:xfrm>
                      <a:off x="0" y="0"/>
                      <a:ext cx="4415263" cy="1046208"/>
                    </a:xfrm>
                    <a:prstGeom prst="rect">
                      <a:avLst/>
                    </a:prstGeom>
                    <a:noFill/>
                    <a:ln w="9525">
                      <a:noFill/>
                      <a:miter lim="800000"/>
                      <a:headEnd/>
                      <a:tailEnd/>
                    </a:ln>
                  </pic:spPr>
                </pic:pic>
              </a:graphicData>
            </a:graphic>
          </wp:inline>
        </w:drawing>
      </w:r>
    </w:p>
    <w:p w:rsidR="001B6880" w:rsidRDefault="001B6880" w:rsidP="00DC62ED"/>
    <w:p w:rsidR="001B6880" w:rsidRDefault="001B6880" w:rsidP="00DC62ED"/>
    <w:p w:rsidR="001B6880" w:rsidRDefault="001B6880" w:rsidP="001B6880">
      <w:pPr>
        <w:pStyle w:val="Ttulo2"/>
        <w:keepLines/>
        <w:spacing w:before="200" w:line="276" w:lineRule="auto"/>
        <w:jc w:val="center"/>
        <w:rPr>
          <w:rFonts w:eastAsiaTheme="majorEastAsia"/>
          <w:bCs/>
          <w:color w:val="002467"/>
          <w:sz w:val="24"/>
          <w:szCs w:val="24"/>
          <w:lang w:val="es-PY" w:eastAsia="en-US"/>
        </w:rPr>
      </w:pPr>
      <w:bookmarkStart w:id="827" w:name="_Toc94171122"/>
    </w:p>
    <w:p w:rsidR="001B6880" w:rsidRDefault="001B6880" w:rsidP="001B6880">
      <w:pPr>
        <w:pStyle w:val="Ttulo2"/>
        <w:keepLines/>
        <w:spacing w:before="200" w:line="276" w:lineRule="auto"/>
        <w:jc w:val="center"/>
        <w:rPr>
          <w:rFonts w:eastAsiaTheme="majorEastAsia"/>
          <w:bCs/>
          <w:color w:val="002467"/>
          <w:sz w:val="24"/>
          <w:szCs w:val="24"/>
          <w:lang w:val="es-PY" w:eastAsia="en-US"/>
        </w:rPr>
      </w:pPr>
    </w:p>
    <w:p w:rsidR="001B6880" w:rsidRPr="001B6880" w:rsidRDefault="001B6880" w:rsidP="001B6880">
      <w:pPr>
        <w:pStyle w:val="Ttulo2"/>
        <w:keepLines/>
        <w:spacing w:before="200" w:line="276" w:lineRule="auto"/>
        <w:jc w:val="center"/>
        <w:rPr>
          <w:rFonts w:eastAsiaTheme="majorEastAsia"/>
          <w:bCs/>
          <w:color w:val="002467"/>
          <w:sz w:val="36"/>
          <w:szCs w:val="36"/>
          <w:lang w:val="es-PY" w:eastAsia="en-US"/>
        </w:rPr>
      </w:pPr>
      <w:bookmarkStart w:id="828" w:name="_Toc125482426"/>
      <w:r w:rsidRPr="001B6880">
        <w:rPr>
          <w:rFonts w:eastAsiaTheme="majorEastAsia"/>
          <w:bCs/>
          <w:color w:val="002467"/>
          <w:sz w:val="36"/>
          <w:szCs w:val="36"/>
          <w:lang w:val="es-PY" w:eastAsia="en-US"/>
        </w:rPr>
        <w:t>ANEXO IV</w:t>
      </w:r>
      <w:bookmarkEnd w:id="827"/>
      <w:bookmarkEnd w:id="828"/>
    </w:p>
    <w:p w:rsidR="001B6880" w:rsidRDefault="001B6880" w:rsidP="001B6880">
      <w:pPr>
        <w:spacing w:after="0" w:line="360" w:lineRule="auto"/>
        <w:ind w:left="1276" w:hanging="482"/>
        <w:jc w:val="both"/>
        <w:rPr>
          <w:highlight w:val="yellow"/>
        </w:rPr>
      </w:pPr>
    </w:p>
    <w:p w:rsidR="001B6880" w:rsidRDefault="001B6880" w:rsidP="001B6880">
      <w:pPr>
        <w:spacing w:after="0" w:line="360" w:lineRule="auto"/>
        <w:ind w:left="1276" w:hanging="482"/>
        <w:jc w:val="both"/>
        <w:rPr>
          <w:highlight w:val="yellow"/>
        </w:rPr>
      </w:pPr>
    </w:p>
    <w:p w:rsidR="001B6880" w:rsidRDefault="001B6880" w:rsidP="001B6880">
      <w:pPr>
        <w:spacing w:after="0" w:line="360" w:lineRule="auto"/>
        <w:ind w:left="1276" w:hanging="482"/>
        <w:jc w:val="both"/>
        <w:rPr>
          <w:highlight w:val="yellow"/>
        </w:rPr>
      </w:pPr>
    </w:p>
    <w:p w:rsidR="001B6880" w:rsidRDefault="001B6880" w:rsidP="001B6880">
      <w:pPr>
        <w:spacing w:after="0" w:line="360" w:lineRule="auto"/>
        <w:ind w:left="1276" w:hanging="482"/>
        <w:jc w:val="both"/>
        <w:rPr>
          <w:highlight w:val="yellow"/>
        </w:rPr>
      </w:pPr>
    </w:p>
    <w:p w:rsidR="001B6880" w:rsidRDefault="001B6880" w:rsidP="001B6880">
      <w:pPr>
        <w:spacing w:after="0" w:line="360" w:lineRule="auto"/>
        <w:ind w:left="1276" w:hanging="482"/>
        <w:jc w:val="both"/>
        <w:rPr>
          <w:highlight w:val="yellow"/>
        </w:rPr>
      </w:pPr>
    </w:p>
    <w:p w:rsidR="001B6880" w:rsidRDefault="001B6880" w:rsidP="001B6880">
      <w:pPr>
        <w:spacing w:after="0" w:line="360" w:lineRule="auto"/>
        <w:ind w:left="1276" w:hanging="482"/>
        <w:jc w:val="both"/>
        <w:rPr>
          <w:highlight w:val="yellow"/>
        </w:rPr>
      </w:pPr>
    </w:p>
    <w:p w:rsidR="001B6880" w:rsidRPr="00D92FA4" w:rsidRDefault="001B6880" w:rsidP="001B6880">
      <w:pPr>
        <w:pStyle w:val="Ttulo4"/>
        <w:numPr>
          <w:ilvl w:val="0"/>
          <w:numId w:val="14"/>
        </w:numPr>
        <w:ind w:firstLine="698"/>
        <w:jc w:val="both"/>
        <w:rPr>
          <w:rFonts w:ascii="Times New Roman" w:hAnsi="Times New Roman" w:cs="Times New Roman"/>
          <w:i w:val="0"/>
          <w:color w:val="002467"/>
          <w:sz w:val="36"/>
          <w:szCs w:val="36"/>
        </w:rPr>
      </w:pPr>
      <w:bookmarkStart w:id="829" w:name="_Toc62811753"/>
      <w:bookmarkStart w:id="830" w:name="_Toc94171123"/>
      <w:bookmarkStart w:id="831" w:name="_Toc125482427"/>
      <w:r w:rsidRPr="00D92FA4">
        <w:rPr>
          <w:rFonts w:ascii="Times New Roman" w:hAnsi="Times New Roman" w:cs="Times New Roman"/>
          <w:i w:val="0"/>
          <w:color w:val="002467"/>
          <w:sz w:val="36"/>
          <w:szCs w:val="36"/>
        </w:rPr>
        <w:t>PAI sobre beneficiarios de vacunas</w:t>
      </w:r>
      <w:bookmarkEnd w:id="829"/>
      <w:bookmarkEnd w:id="830"/>
      <w:bookmarkEnd w:id="831"/>
    </w:p>
    <w:p w:rsidR="001B6880" w:rsidRDefault="001B6880" w:rsidP="00DC62ED"/>
    <w:p w:rsidR="001B6880" w:rsidRDefault="001B6880" w:rsidP="00DC62ED"/>
    <w:p w:rsidR="001B6880" w:rsidRDefault="001B6880" w:rsidP="00DC62ED"/>
    <w:p w:rsidR="001B6880" w:rsidRDefault="001B6880" w:rsidP="00DC62ED"/>
    <w:p w:rsidR="001B6880" w:rsidRDefault="001B6880" w:rsidP="00DC62ED"/>
    <w:p w:rsidR="001B6880" w:rsidRDefault="001B6880" w:rsidP="00DC62ED"/>
    <w:p w:rsidR="001B6880" w:rsidRDefault="001B6880" w:rsidP="00DC62ED"/>
    <w:p w:rsidR="001B6880" w:rsidRDefault="001B6880" w:rsidP="00DC62ED"/>
    <w:p w:rsidR="001B6880" w:rsidRDefault="001B6880" w:rsidP="00DC62ED"/>
    <w:p w:rsidR="001B6880" w:rsidRDefault="001B6880" w:rsidP="00DC62ED"/>
    <w:p w:rsidR="001B6880" w:rsidRDefault="001B6880" w:rsidP="00DC62ED"/>
    <w:p w:rsidR="001B6880" w:rsidRDefault="001B6880" w:rsidP="00DC62ED"/>
    <w:p w:rsidR="001B6880" w:rsidRDefault="001B6880" w:rsidP="00DC62ED"/>
    <w:p w:rsidR="001B6880" w:rsidRDefault="001B6880" w:rsidP="00DC62ED"/>
    <w:p w:rsidR="001B6880" w:rsidRDefault="001B6880" w:rsidP="00DC62ED"/>
    <w:p w:rsidR="001B6880" w:rsidRPr="00DC62ED" w:rsidRDefault="001B6880" w:rsidP="00DC62ED"/>
    <w:p w:rsidR="00D01A08" w:rsidRDefault="00D01A08">
      <w:pPr>
        <w:spacing w:after="0" w:line="360" w:lineRule="auto"/>
        <w:ind w:left="1276" w:hanging="482"/>
        <w:jc w:val="both"/>
        <w:rPr>
          <w:highlight w:val="yellow"/>
        </w:rPr>
      </w:pPr>
    </w:p>
    <w:p w:rsidR="001B6880" w:rsidRDefault="001B6880">
      <w:pPr>
        <w:spacing w:after="0" w:line="360" w:lineRule="auto"/>
        <w:ind w:left="1276" w:hanging="482"/>
        <w:jc w:val="both"/>
        <w:rPr>
          <w:highlight w:val="yellow"/>
        </w:rPr>
      </w:pPr>
    </w:p>
    <w:p w:rsidR="001D16BB" w:rsidRPr="000A36F5" w:rsidRDefault="001D16BB">
      <w:pPr>
        <w:spacing w:after="0" w:line="360" w:lineRule="auto"/>
        <w:ind w:left="1276" w:hanging="482"/>
        <w:jc w:val="both"/>
        <w:rPr>
          <w:highlight w:val="yellow"/>
        </w:rPr>
      </w:pPr>
    </w:p>
    <w:p w:rsidR="00AF5E85" w:rsidRPr="00AF5E85" w:rsidRDefault="00A870CE" w:rsidP="001B6880">
      <w:pPr>
        <w:spacing w:after="0" w:line="360" w:lineRule="auto"/>
        <w:ind w:left="1276" w:hanging="482"/>
        <w:jc w:val="both"/>
      </w:pPr>
      <w:r>
        <w:rPr>
          <w:noProof/>
          <w:lang w:eastAsia="es-ES"/>
        </w:rPr>
        <w:lastRenderedPageBreak/>
        <w:pict>
          <v:shapetype id="_x0000_t202" coordsize="21600,21600" o:spt="202" path="m,l,21600r21600,l21600,xe">
            <v:stroke joinstyle="miter"/>
            <v:path gradientshapeok="t" o:connecttype="rect"/>
          </v:shapetype>
          <v:shape id="2 Cuadro de texto" o:spid="_x0000_s1028" type="#_x0000_t202" style="position:absolute;left:0;text-align:left;margin-left:20.95pt;margin-top:42.3pt;width:429pt;height:132.4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" fillcolor="window" strokeweight=".5pt">
            <v:textbox>
              <w:txbxContent>
                <w:p w:rsidR="00610920" w:rsidRPr="00FB14F0" w:rsidRDefault="00610920" w:rsidP="001B6880">
                  <w:pPr>
                    <w:spacing w:before="120" w:after="0" w:line="240" w:lineRule="auto"/>
                    <w:rPr>
                      <w:rFonts w:eastAsiaTheme="majorEastAsia"/>
                      <w:b/>
                      <w:bCs/>
                      <w:iCs/>
                      <w:color w:val="002467"/>
                      <w:sz w:val="24"/>
                    </w:rPr>
                  </w:pPr>
                  <w:r w:rsidRPr="00FB14F0">
                    <w:rPr>
                      <w:rFonts w:eastAsiaTheme="majorEastAsia"/>
                      <w:b/>
                      <w:bCs/>
                      <w:iCs/>
                      <w:color w:val="002467"/>
                      <w:sz w:val="24"/>
                    </w:rPr>
                    <w:t>Contactos:</w:t>
                  </w:r>
                </w:p>
                <w:p w:rsidR="00610920" w:rsidRPr="007A448B" w:rsidRDefault="00610920" w:rsidP="001B6880">
                  <w:pPr>
                    <w:spacing w:before="120" w:after="0" w:line="240" w:lineRule="auto"/>
                    <w:rPr>
                      <w:color w:val="000000" w:themeColor="text1"/>
                      <w:lang w:val="es-PY"/>
                    </w:rPr>
                  </w:pPr>
                  <w:r w:rsidRPr="007A448B">
                    <w:rPr>
                      <w:color w:val="000000" w:themeColor="text1"/>
                      <w:lang w:val="es-PY"/>
                    </w:rPr>
                    <w:t>Incluir informaciones de las personas que elaboraron el informe.</w:t>
                  </w:r>
                </w:p>
                <w:p w:rsidR="00610920" w:rsidRPr="007A448B" w:rsidRDefault="00610920" w:rsidP="001B6880">
                  <w:pPr>
                    <w:pStyle w:val="Prrafodelista"/>
                    <w:numPr>
                      <w:ilvl w:val="0"/>
                      <w:numId w:val="13"/>
                    </w:numPr>
                    <w:spacing w:before="120" w:after="0" w:line="240" w:lineRule="auto"/>
                    <w:rPr>
                      <w:rFonts w:ascii="Times New Roman" w:hAnsi="Times New Roman"/>
                      <w:color w:val="000000" w:themeColor="text1"/>
                      <w:lang w:val="es-PY"/>
                    </w:rPr>
                  </w:pPr>
                  <w:r w:rsidRPr="007A448B">
                    <w:rPr>
                      <w:rFonts w:ascii="Times New Roman" w:hAnsi="Times New Roman"/>
                      <w:color w:val="000000" w:themeColor="text1"/>
                      <w:lang w:val="es-PY"/>
                    </w:rPr>
                    <w:t>Nombre y Apellido:</w:t>
                  </w:r>
                  <w:r>
                    <w:rPr>
                      <w:rFonts w:ascii="Times New Roman" w:hAnsi="Times New Roman"/>
                      <w:color w:val="000000" w:themeColor="text1"/>
                      <w:lang w:val="es-PY"/>
                    </w:rPr>
                    <w:t xml:space="preserve"> Mariana B. Díaz R.</w:t>
                  </w:r>
                </w:p>
                <w:p w:rsidR="00610920" w:rsidRPr="007A448B" w:rsidRDefault="00610920" w:rsidP="001B6880">
                  <w:pPr>
                    <w:pStyle w:val="Prrafodelista"/>
                    <w:numPr>
                      <w:ilvl w:val="0"/>
                      <w:numId w:val="13"/>
                    </w:numPr>
                    <w:spacing w:before="120" w:after="0" w:line="240" w:lineRule="auto"/>
                    <w:rPr>
                      <w:rFonts w:ascii="Times New Roman" w:hAnsi="Times New Roman"/>
                      <w:color w:val="000000" w:themeColor="text1"/>
                      <w:lang w:val="es-PY"/>
                    </w:rPr>
                  </w:pPr>
                  <w:r w:rsidRPr="007A448B">
                    <w:rPr>
                      <w:rFonts w:ascii="Times New Roman" w:hAnsi="Times New Roman"/>
                      <w:color w:val="000000" w:themeColor="text1"/>
                      <w:lang w:val="es-PY"/>
                    </w:rPr>
                    <w:t xml:space="preserve">Dependencia: </w:t>
                  </w:r>
                  <w:r>
                    <w:rPr>
                      <w:rFonts w:ascii="Times New Roman" w:hAnsi="Times New Roman"/>
                      <w:color w:val="000000" w:themeColor="text1"/>
                      <w:lang w:val="es-PY"/>
                    </w:rPr>
                    <w:t>Dirección de Presupuesto - Dpto. Control y Evaluación Presupuestaria</w:t>
                  </w:r>
                </w:p>
                <w:p w:rsidR="00610920" w:rsidRPr="007A448B" w:rsidRDefault="00610920" w:rsidP="001B6880">
                  <w:pPr>
                    <w:pStyle w:val="Prrafodelista"/>
                    <w:numPr>
                      <w:ilvl w:val="0"/>
                      <w:numId w:val="13"/>
                    </w:numPr>
                    <w:spacing w:before="120" w:after="0" w:line="240" w:lineRule="auto"/>
                    <w:rPr>
                      <w:rFonts w:ascii="Times New Roman" w:hAnsi="Times New Roman"/>
                      <w:color w:val="000000" w:themeColor="text1"/>
                      <w:lang w:val="es-PY"/>
                    </w:rPr>
                  </w:pPr>
                  <w:r w:rsidRPr="007A448B">
                    <w:rPr>
                      <w:rFonts w:ascii="Times New Roman" w:hAnsi="Times New Roman"/>
                      <w:color w:val="000000" w:themeColor="text1"/>
                      <w:lang w:val="es-PY"/>
                    </w:rPr>
                    <w:t>Dirección de correo electrónico institucional:</w:t>
                  </w:r>
                  <w:r>
                    <w:rPr>
                      <w:rFonts w:ascii="Times New Roman" w:hAnsi="Times New Roman"/>
                      <w:color w:val="000000" w:themeColor="text1"/>
                      <w:lang w:val="es-PY"/>
                    </w:rPr>
                    <w:t xml:space="preserve"> cepresupuestaria@gmail.com</w:t>
                  </w:r>
                </w:p>
                <w:p w:rsidR="00610920" w:rsidRPr="007A448B" w:rsidRDefault="00610920" w:rsidP="001B6880">
                  <w:pPr>
                    <w:pStyle w:val="Prrafodelista"/>
                    <w:numPr>
                      <w:ilvl w:val="0"/>
                      <w:numId w:val="13"/>
                    </w:numPr>
                    <w:spacing w:before="120" w:after="0" w:line="240" w:lineRule="auto"/>
                    <w:rPr>
                      <w:rFonts w:ascii="Times New Roman" w:hAnsi="Times New Roman"/>
                      <w:color w:val="000000" w:themeColor="text1"/>
                      <w:lang w:val="es-PY"/>
                    </w:rPr>
                  </w:pPr>
                  <w:r w:rsidRPr="007A448B">
                    <w:rPr>
                      <w:rFonts w:ascii="Times New Roman" w:hAnsi="Times New Roman"/>
                      <w:color w:val="000000" w:themeColor="text1"/>
                      <w:lang w:val="es-PY"/>
                    </w:rPr>
                    <w:t>Nº de teléfono institucional:</w:t>
                  </w:r>
                  <w:r>
                    <w:rPr>
                      <w:rFonts w:ascii="Times New Roman" w:hAnsi="Times New Roman"/>
                      <w:color w:val="000000" w:themeColor="text1"/>
                      <w:lang w:val="es-PY"/>
                    </w:rPr>
                    <w:t xml:space="preserve"> 021 - 2374-493 / 204-702</w:t>
                  </w:r>
                </w:p>
                <w:p w:rsidR="00610920" w:rsidRPr="007A448B" w:rsidRDefault="00610920" w:rsidP="001B6880">
                  <w:pPr>
                    <w:rPr>
                      <w:color w:val="000000" w:themeColor="text1"/>
                    </w:rPr>
                  </w:pPr>
                </w:p>
                <w:p w:rsidR="00610920" w:rsidRPr="007A448B" w:rsidRDefault="00610920" w:rsidP="001B6880">
                  <w:pPr>
                    <w:spacing w:before="120" w:after="0" w:line="240" w:lineRule="auto"/>
                    <w:rPr>
                      <w:color w:val="000000" w:themeColor="text1"/>
                      <w:lang w:val="es-PY"/>
                    </w:rPr>
                  </w:pPr>
                </w:p>
              </w:txbxContent>
            </v:textbox>
          </v:shape>
        </w:pict>
      </w:r>
    </w:p>
    <w:sectPr w:rsidR="00AF5E85" w:rsidRPr="00AF5E85" w:rsidSect="004D7A48">
      <w:footerReference w:type="first" r:id="rId28"/>
      <w:pgSz w:w="12242" w:h="15842" w:code="1"/>
      <w:pgMar w:top="1418" w:right="1327" w:bottom="1418"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4DBE" w:rsidRDefault="00154DBE" w:rsidP="00295BAB">
      <w:pPr>
        <w:spacing w:after="0" w:line="240" w:lineRule="auto"/>
      </w:pPr>
      <w:r>
        <w:separator/>
      </w:r>
    </w:p>
  </w:endnote>
  <w:endnote w:type="continuationSeparator" w:id="1">
    <w:p w:rsidR="00154DBE" w:rsidRDefault="00154DBE" w:rsidP="00295B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944"/>
      <w:gridCol w:w="8500"/>
    </w:tblGrid>
    <w:tr w:rsidR="00610920" w:rsidTr="002966D9">
      <w:tc>
        <w:tcPr>
          <w:tcW w:w="500" w:type="pct"/>
          <w:shd w:val="clear" w:color="auto" w:fill="F2F2F2" w:themeFill="background1" w:themeFillShade="F2"/>
        </w:tcPr>
        <w:p w:rsidR="00610920" w:rsidRPr="002966D9" w:rsidRDefault="00A870CE">
          <w:pPr>
            <w:pStyle w:val="Piedepgina"/>
            <w:jc w:val="right"/>
            <w:rPr>
              <w:rFonts w:ascii="Times New Roman" w:hAnsi="Times New Roman"/>
              <w:b/>
              <w:bCs/>
              <w:color w:val="FFFFFF" w:themeColor="background1"/>
              <w:sz w:val="16"/>
              <w:szCs w:val="16"/>
            </w:rPr>
          </w:pPr>
          <w:r w:rsidRPr="002966D9">
            <w:rPr>
              <w:rFonts w:ascii="Times New Roman" w:hAnsi="Times New Roman"/>
              <w:b/>
              <w:sz w:val="16"/>
              <w:szCs w:val="16"/>
            </w:rPr>
            <w:fldChar w:fldCharType="begin"/>
          </w:r>
          <w:r w:rsidR="00610920" w:rsidRPr="002966D9">
            <w:rPr>
              <w:rFonts w:ascii="Times New Roman" w:hAnsi="Times New Roman"/>
              <w:b/>
              <w:sz w:val="16"/>
              <w:szCs w:val="16"/>
            </w:rPr>
            <w:instrText>PAGE   \* MERGEFORMAT</w:instrText>
          </w:r>
          <w:r w:rsidRPr="002966D9">
            <w:rPr>
              <w:rFonts w:ascii="Times New Roman" w:hAnsi="Times New Roman"/>
              <w:b/>
              <w:sz w:val="16"/>
              <w:szCs w:val="16"/>
            </w:rPr>
            <w:fldChar w:fldCharType="separate"/>
          </w:r>
          <w:r w:rsidR="00EE7008">
            <w:rPr>
              <w:rFonts w:ascii="Times New Roman" w:hAnsi="Times New Roman"/>
              <w:b/>
              <w:noProof/>
              <w:sz w:val="16"/>
              <w:szCs w:val="16"/>
            </w:rPr>
            <w:t>22</w:t>
          </w:r>
          <w:r w:rsidRPr="002966D9">
            <w:rPr>
              <w:rFonts w:ascii="Times New Roman" w:hAnsi="Times New Roman"/>
              <w:b/>
              <w:sz w:val="16"/>
              <w:szCs w:val="16"/>
            </w:rPr>
            <w:fldChar w:fldCharType="end"/>
          </w:r>
        </w:p>
      </w:tc>
      <w:tc>
        <w:tcPr>
          <w:tcW w:w="4500" w:type="pct"/>
          <w:tcBorders>
            <w:top w:val="single" w:sz="4" w:space="0" w:color="auto"/>
          </w:tcBorders>
        </w:tcPr>
        <w:p w:rsidR="00610920" w:rsidRPr="00692900" w:rsidRDefault="00610920">
          <w:pPr>
            <w:pStyle w:val="Piedepgina"/>
            <w:rPr>
              <w:rFonts w:ascii="Times New Roman" w:hAnsi="Times New Roman"/>
              <w:sz w:val="16"/>
              <w:szCs w:val="16"/>
            </w:rPr>
          </w:pPr>
          <w:r w:rsidRPr="00692900">
            <w:rPr>
              <w:rFonts w:ascii="Times New Roman" w:hAnsi="Times New Roman"/>
              <w:b/>
              <w:sz w:val="16"/>
              <w:szCs w:val="16"/>
            </w:rPr>
            <w:t>BAGP</w:t>
          </w:r>
          <w:r w:rsidRPr="00692900">
            <w:rPr>
              <w:rFonts w:ascii="Times New Roman" w:hAnsi="Times New Roman"/>
              <w:sz w:val="16"/>
              <w:szCs w:val="16"/>
            </w:rPr>
            <w:t xml:space="preserve">| </w:t>
          </w:r>
          <w:sdt>
            <w:sdtPr>
              <w:rPr>
                <w:rFonts w:ascii="Times New Roman" w:hAnsi="Times New Roman"/>
                <w:sz w:val="16"/>
                <w:szCs w:val="16"/>
              </w:rPr>
              <w:alias w:val="Compañía"/>
              <w:id w:val="1458450089"/>
              <w:dataBinding w:prefixMappings="xmlns:ns0='http://schemas.openxmlformats.org/officeDocument/2006/extended-properties'" w:xpath="/ns0:Properties[1]/ns0:Company[1]" w:storeItemID="{6668398D-A668-4E3E-A5EB-62B293D839F1}"/>
              <w:text/>
            </w:sdtPr>
            <w:sdtContent>
              <w:r w:rsidRPr="00692900">
                <w:rPr>
                  <w:rFonts w:ascii="Times New Roman" w:hAnsi="Times New Roman"/>
                  <w:sz w:val="16"/>
                  <w:szCs w:val="16"/>
                  <w:lang w:val="es-PY"/>
                </w:rPr>
                <w:t>Balance Anual de Gestión Pública</w:t>
              </w:r>
            </w:sdtContent>
          </w:sdt>
        </w:p>
      </w:tc>
    </w:tr>
  </w:tbl>
  <w:p w:rsidR="00610920" w:rsidRDefault="00610920">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545"/>
      <w:gridCol w:w="950"/>
    </w:tblGrid>
    <w:tr w:rsidR="00610920" w:rsidTr="002966D9">
      <w:tc>
        <w:tcPr>
          <w:tcW w:w="4500" w:type="pct"/>
          <w:tcBorders>
            <w:top w:val="single" w:sz="4" w:space="0" w:color="000000" w:themeColor="text1"/>
          </w:tcBorders>
        </w:tcPr>
        <w:p w:rsidR="00610920" w:rsidRPr="00692900" w:rsidRDefault="00A870CE" w:rsidP="00692900">
          <w:pPr>
            <w:pStyle w:val="Piedepgina"/>
            <w:jc w:val="right"/>
            <w:rPr>
              <w:rFonts w:ascii="Times New Roman" w:hAnsi="Times New Roman"/>
              <w:sz w:val="16"/>
              <w:szCs w:val="16"/>
            </w:rPr>
          </w:pPr>
          <w:sdt>
            <w:sdtPr>
              <w:rPr>
                <w:rFonts w:ascii="Times New Roman" w:hAnsi="Times New Roman"/>
                <w:sz w:val="16"/>
                <w:szCs w:val="16"/>
              </w:rPr>
              <w:alias w:val="Compañía"/>
              <w:id w:val="-1696995575"/>
              <w:dataBinding w:prefixMappings="xmlns:ns0='http://schemas.openxmlformats.org/officeDocument/2006/extended-properties'" w:xpath="/ns0:Properties[1]/ns0:Company[1]" w:storeItemID="{6668398D-A668-4E3E-A5EB-62B293D839F1}"/>
              <w:text/>
            </w:sdtPr>
            <w:sdtContent>
              <w:r w:rsidR="00610920" w:rsidRPr="00692900">
                <w:rPr>
                  <w:rFonts w:ascii="Times New Roman" w:hAnsi="Times New Roman"/>
                  <w:sz w:val="16"/>
                  <w:szCs w:val="16"/>
                  <w:lang w:val="es-PY"/>
                </w:rPr>
                <w:t>Balance Anual de Gestión Pública</w:t>
              </w:r>
            </w:sdtContent>
          </w:sdt>
          <w:r w:rsidR="00610920" w:rsidRPr="00692900">
            <w:rPr>
              <w:rFonts w:ascii="Times New Roman" w:hAnsi="Times New Roman"/>
              <w:sz w:val="16"/>
              <w:szCs w:val="16"/>
            </w:rPr>
            <w:t xml:space="preserve"> |</w:t>
          </w:r>
          <w:r w:rsidR="00610920" w:rsidRPr="00692900">
            <w:rPr>
              <w:rFonts w:ascii="Times New Roman" w:hAnsi="Times New Roman"/>
              <w:b/>
              <w:sz w:val="16"/>
              <w:szCs w:val="16"/>
            </w:rPr>
            <w:t>BAGP</w:t>
          </w:r>
        </w:p>
      </w:tc>
      <w:tc>
        <w:tcPr>
          <w:tcW w:w="500" w:type="pct"/>
          <w:shd w:val="clear" w:color="auto" w:fill="F2F2F2" w:themeFill="background1" w:themeFillShade="F2"/>
        </w:tcPr>
        <w:p w:rsidR="00610920" w:rsidRPr="002966D9" w:rsidRDefault="00A870CE">
          <w:pPr>
            <w:pStyle w:val="Encabezado"/>
            <w:rPr>
              <w:b/>
              <w:color w:val="FFFFFF" w:themeColor="background1"/>
              <w:sz w:val="16"/>
              <w:szCs w:val="16"/>
            </w:rPr>
          </w:pPr>
          <w:r w:rsidRPr="002966D9">
            <w:rPr>
              <w:b/>
              <w:sz w:val="16"/>
              <w:szCs w:val="16"/>
            </w:rPr>
            <w:fldChar w:fldCharType="begin"/>
          </w:r>
          <w:r w:rsidR="00610920" w:rsidRPr="002966D9">
            <w:rPr>
              <w:b/>
              <w:sz w:val="16"/>
              <w:szCs w:val="16"/>
            </w:rPr>
            <w:instrText>PAGE   \* MERGEFORMAT</w:instrText>
          </w:r>
          <w:r w:rsidRPr="002966D9">
            <w:rPr>
              <w:b/>
              <w:sz w:val="16"/>
              <w:szCs w:val="16"/>
            </w:rPr>
            <w:fldChar w:fldCharType="separate"/>
          </w:r>
          <w:r w:rsidR="00EE7008">
            <w:rPr>
              <w:b/>
              <w:noProof/>
              <w:sz w:val="16"/>
              <w:szCs w:val="16"/>
            </w:rPr>
            <w:t>23</w:t>
          </w:r>
          <w:r w:rsidRPr="002966D9">
            <w:rPr>
              <w:b/>
              <w:sz w:val="16"/>
              <w:szCs w:val="16"/>
            </w:rPr>
            <w:fldChar w:fldCharType="end"/>
          </w:r>
        </w:p>
      </w:tc>
    </w:tr>
  </w:tbl>
  <w:p w:rsidR="00610920" w:rsidRDefault="00610920">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944"/>
      <w:gridCol w:w="8500"/>
    </w:tblGrid>
    <w:tr w:rsidR="00610920" w:rsidTr="002966D9">
      <w:tc>
        <w:tcPr>
          <w:tcW w:w="500" w:type="pct"/>
          <w:shd w:val="clear" w:color="auto" w:fill="F2F2F2" w:themeFill="background1" w:themeFillShade="F2"/>
        </w:tcPr>
        <w:p w:rsidR="00610920" w:rsidRPr="002966D9" w:rsidRDefault="00A870CE">
          <w:pPr>
            <w:pStyle w:val="Piedepgina"/>
            <w:jc w:val="right"/>
            <w:rPr>
              <w:rFonts w:ascii="Times New Roman" w:hAnsi="Times New Roman"/>
              <w:b/>
              <w:bCs/>
              <w:color w:val="FFFFFF" w:themeColor="background1"/>
              <w:sz w:val="16"/>
              <w:szCs w:val="16"/>
            </w:rPr>
          </w:pPr>
          <w:r w:rsidRPr="002966D9">
            <w:rPr>
              <w:rFonts w:ascii="Times New Roman" w:hAnsi="Times New Roman"/>
              <w:b/>
              <w:sz w:val="16"/>
              <w:szCs w:val="16"/>
            </w:rPr>
            <w:fldChar w:fldCharType="begin"/>
          </w:r>
          <w:r w:rsidR="00610920" w:rsidRPr="002966D9">
            <w:rPr>
              <w:rFonts w:ascii="Times New Roman" w:hAnsi="Times New Roman"/>
              <w:b/>
              <w:sz w:val="16"/>
              <w:szCs w:val="16"/>
            </w:rPr>
            <w:instrText>PAGE   \* MERGEFORMAT</w:instrText>
          </w:r>
          <w:r w:rsidRPr="002966D9">
            <w:rPr>
              <w:rFonts w:ascii="Times New Roman" w:hAnsi="Times New Roman"/>
              <w:b/>
              <w:sz w:val="16"/>
              <w:szCs w:val="16"/>
            </w:rPr>
            <w:fldChar w:fldCharType="separate"/>
          </w:r>
          <w:r w:rsidR="00EE7008">
            <w:rPr>
              <w:rFonts w:ascii="Times New Roman" w:hAnsi="Times New Roman"/>
              <w:b/>
              <w:noProof/>
              <w:sz w:val="16"/>
              <w:szCs w:val="16"/>
            </w:rPr>
            <w:t>2</w:t>
          </w:r>
          <w:r w:rsidRPr="002966D9">
            <w:rPr>
              <w:rFonts w:ascii="Times New Roman" w:hAnsi="Times New Roman"/>
              <w:b/>
              <w:sz w:val="16"/>
              <w:szCs w:val="16"/>
            </w:rPr>
            <w:fldChar w:fldCharType="end"/>
          </w:r>
        </w:p>
      </w:tc>
      <w:tc>
        <w:tcPr>
          <w:tcW w:w="4500" w:type="pct"/>
          <w:tcBorders>
            <w:top w:val="single" w:sz="4" w:space="0" w:color="auto"/>
          </w:tcBorders>
        </w:tcPr>
        <w:p w:rsidR="00610920" w:rsidRPr="00692900" w:rsidRDefault="00610920" w:rsidP="00692900">
          <w:pPr>
            <w:pStyle w:val="Piedepgina"/>
            <w:rPr>
              <w:rFonts w:ascii="Times New Roman" w:hAnsi="Times New Roman"/>
              <w:sz w:val="16"/>
              <w:szCs w:val="16"/>
            </w:rPr>
          </w:pPr>
          <w:r w:rsidRPr="00692900">
            <w:rPr>
              <w:rFonts w:ascii="Times New Roman" w:hAnsi="Times New Roman"/>
              <w:b/>
              <w:sz w:val="16"/>
              <w:szCs w:val="16"/>
            </w:rPr>
            <w:t>BAGP</w:t>
          </w:r>
          <w:r w:rsidRPr="00692900">
            <w:rPr>
              <w:rFonts w:ascii="Times New Roman" w:hAnsi="Times New Roman"/>
              <w:sz w:val="16"/>
              <w:szCs w:val="16"/>
            </w:rPr>
            <w:t xml:space="preserve">| </w:t>
          </w:r>
          <w:r w:rsidRPr="00692900">
            <w:rPr>
              <w:rFonts w:ascii="Times New Roman" w:hAnsi="Times New Roman"/>
              <w:sz w:val="16"/>
              <w:szCs w:val="16"/>
              <w:lang w:val="es-PY"/>
            </w:rPr>
            <w:t>Balance Anual de Gestión Pública</w:t>
          </w:r>
        </w:p>
      </w:tc>
    </w:tr>
  </w:tbl>
  <w:p w:rsidR="00610920" w:rsidRPr="00BE1214" w:rsidRDefault="00610920" w:rsidP="00BE121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4DBE" w:rsidRDefault="00154DBE" w:rsidP="00295BAB">
      <w:pPr>
        <w:spacing w:after="0" w:line="240" w:lineRule="auto"/>
      </w:pPr>
      <w:r>
        <w:separator/>
      </w:r>
    </w:p>
  </w:footnote>
  <w:footnote w:type="continuationSeparator" w:id="1">
    <w:p w:rsidR="00154DBE" w:rsidRDefault="00154DBE" w:rsidP="00295BA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920" w:rsidRPr="00C211F8" w:rsidRDefault="00610920" w:rsidP="00C211F8">
    <w:pPr>
      <w:pStyle w:val="Encabezado"/>
    </w:pPr>
    <w:r w:rsidRPr="00C211F8">
      <w:rPr>
        <w:b/>
        <w:noProof/>
        <w:lang w:eastAsia="es-ES"/>
      </w:rPr>
      <w:drawing>
        <wp:inline distT="0" distB="0" distL="0" distR="0">
          <wp:extent cx="5613400" cy="540479"/>
          <wp:effectExtent l="19050" t="0" r="6350" b="0"/>
          <wp:docPr id="12" name="Imagen 1" descr="https://www.mspbs.gov.py/dependencias/portal/fotos/de462e-LOGOmembr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www.mspbs.gov.py/dependencias/portal/fotos/de462e-LOGOmembrete.jpg"/>
                  <pic:cNvPicPr>
                    <a:picLocks noChangeAspect="1" noChangeArrowheads="1"/>
                  </pic:cNvPicPr>
                </pic:nvPicPr>
                <pic:blipFill>
                  <a:blip r:embed="rId1"/>
                  <a:srcRect/>
                  <a:stretch>
                    <a:fillRect/>
                  </a:stretch>
                </pic:blipFill>
                <pic:spPr bwMode="auto">
                  <a:xfrm>
                    <a:off x="0" y="0"/>
                    <a:ext cx="5613400" cy="540479"/>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920" w:rsidRPr="009C411B" w:rsidRDefault="00610920">
    <w:pPr>
      <w:pStyle w:val="Encabezado"/>
      <w:rPr>
        <w:b/>
        <w:lang w:val="es-PY"/>
      </w:rPr>
    </w:pPr>
    <w:r w:rsidRPr="00065A98">
      <w:rPr>
        <w:b/>
        <w:noProof/>
        <w:lang w:eastAsia="es-ES"/>
      </w:rPr>
      <w:drawing>
        <wp:inline distT="0" distB="0" distL="0" distR="0">
          <wp:extent cx="5638800" cy="542925"/>
          <wp:effectExtent l="19050" t="0" r="0" b="0"/>
          <wp:docPr id="5" name="Imagen 1" descr="https://www.mspbs.gov.py/dependencias/portal/fotos/de462e-LOGOmembr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www.mspbs.gov.py/dependencias/portal/fotos/de462e-LOGOmembrete.jpg"/>
                  <pic:cNvPicPr>
                    <a:picLocks noChangeAspect="1" noChangeArrowheads="1"/>
                  </pic:cNvPicPr>
                </pic:nvPicPr>
                <pic:blipFill>
                  <a:blip r:embed="rId1"/>
                  <a:srcRect/>
                  <a:stretch>
                    <a:fillRect/>
                  </a:stretch>
                </pic:blipFill>
                <pic:spPr bwMode="auto">
                  <a:xfrm>
                    <a:off x="0" y="0"/>
                    <a:ext cx="5678628" cy="54676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920" w:rsidRDefault="00610920" w:rsidP="00065A98">
    <w:pPr>
      <w:pStyle w:val="Encabezado"/>
      <w:ind w:firstLine="1134"/>
      <w:rPr>
        <w:b/>
        <w:lang w:val="es-PY"/>
      </w:rPr>
    </w:pPr>
    <w:r w:rsidRPr="00065A98">
      <w:rPr>
        <w:b/>
        <w:noProof/>
        <w:lang w:eastAsia="es-ES"/>
      </w:rPr>
      <w:drawing>
        <wp:inline distT="0" distB="0" distL="0" distR="0">
          <wp:extent cx="5386883" cy="541325"/>
          <wp:effectExtent l="19050" t="0" r="4267" b="0"/>
          <wp:docPr id="2" name="Imagen 1" descr="https://www.mspbs.gov.py/dependencias/portal/fotos/de462e-LOGOmembr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www.mspbs.gov.py/dependencias/portal/fotos/de462e-LOGOmembrete.jpg"/>
                  <pic:cNvPicPr>
                    <a:picLocks noChangeAspect="1" noChangeArrowheads="1"/>
                  </pic:cNvPicPr>
                </pic:nvPicPr>
                <pic:blipFill>
                  <a:blip r:embed="rId1"/>
                  <a:srcRect/>
                  <a:stretch>
                    <a:fillRect/>
                  </a:stretch>
                </pic:blipFill>
                <pic:spPr bwMode="auto">
                  <a:xfrm>
                    <a:off x="0" y="0"/>
                    <a:ext cx="5440968" cy="546760"/>
                  </a:xfrm>
                  <a:prstGeom prst="rect">
                    <a:avLst/>
                  </a:prstGeom>
                  <a:noFill/>
                  <a:ln w="9525">
                    <a:noFill/>
                    <a:miter lim="800000"/>
                    <a:headEnd/>
                    <a:tailEnd/>
                  </a:ln>
                </pic:spPr>
              </pic:pic>
            </a:graphicData>
          </a:graphic>
        </wp:inline>
      </w:drawing>
    </w:r>
  </w:p>
  <w:p w:rsidR="00610920" w:rsidRDefault="0061092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E0CCB"/>
    <w:multiLevelType w:val="multilevel"/>
    <w:tmpl w:val="9AEA819E"/>
    <w:lvl w:ilvl="0">
      <w:start w:val="1"/>
      <w:numFmt w:val="decimal"/>
      <w:lvlText w:val="%1"/>
      <w:lvlJc w:val="left"/>
      <w:pPr>
        <w:ind w:left="432" w:hanging="432"/>
      </w:pPr>
      <w:rPr>
        <w:rFonts w:hint="default"/>
      </w:rPr>
    </w:lvl>
    <w:lvl w:ilvl="1">
      <w:start w:val="1"/>
      <w:numFmt w:val="decimal"/>
      <w:lvlText w:val="II.%2"/>
      <w:lvlJc w:val="left"/>
      <w:pPr>
        <w:ind w:left="576" w:hanging="576"/>
      </w:pPr>
      <w:rPr>
        <w:rFonts w:ascii="Times New Roman" w:hAnsi="Times New Roman" w:hint="default"/>
        <w:b/>
        <w:i w:val="0"/>
        <w:color w:val="417A84" w:themeColor="accent5" w:themeShade="BF"/>
        <w:sz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nsid w:val="0E9520E3"/>
    <w:multiLevelType w:val="multilevel"/>
    <w:tmpl w:val="286E5C86"/>
    <w:styleLink w:val="Estilo1"/>
    <w:lvl w:ilvl="0">
      <w:start w:val="1"/>
      <w:numFmt w:val="decimal"/>
      <w:lvlText w:val="%1"/>
      <w:lvlJc w:val="left"/>
      <w:pPr>
        <w:ind w:left="432" w:hanging="432"/>
      </w:pPr>
      <w:rPr>
        <w:rFonts w:hint="default"/>
      </w:rPr>
    </w:lvl>
    <w:lvl w:ilvl="1">
      <w:start w:val="1"/>
      <w:numFmt w:val="decimal"/>
      <w:lvlText w:val="I.%2"/>
      <w:lvlJc w:val="left"/>
      <w:pPr>
        <w:ind w:left="576" w:hanging="576"/>
      </w:pPr>
      <w:rPr>
        <w:rFonts w:ascii="Times New Roman" w:hAnsi="Times New Roman" w:hint="default"/>
        <w:b w:val="0"/>
        <w:i w:val="0"/>
        <w:color w:val="auto"/>
        <w:sz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211E334A"/>
    <w:multiLevelType w:val="multilevel"/>
    <w:tmpl w:val="B80AE8E2"/>
    <w:lvl w:ilvl="0">
      <w:start w:val="1"/>
      <w:numFmt w:val="decimal"/>
      <w:lvlText w:val="%1"/>
      <w:lvlJc w:val="left"/>
      <w:pPr>
        <w:ind w:left="432" w:hanging="432"/>
      </w:pPr>
      <w:rPr>
        <w:rFonts w:hint="default"/>
      </w:rPr>
    </w:lvl>
    <w:lvl w:ilvl="1">
      <w:start w:val="1"/>
      <w:numFmt w:val="decimal"/>
      <w:lvlText w:val="I.%2"/>
      <w:lvlJc w:val="left"/>
      <w:pPr>
        <w:ind w:left="576" w:hanging="576"/>
      </w:pPr>
      <w:rPr>
        <w:rFonts w:ascii="Times New Roman" w:hAnsi="Times New Roman" w:hint="default"/>
        <w:b/>
        <w:i w:val="0"/>
        <w:color w:val="417A84" w:themeColor="accent5" w:themeShade="BF"/>
        <w:sz w:val="24"/>
      </w:rPr>
    </w:lvl>
    <w:lvl w:ilvl="2">
      <w:start w:val="1"/>
      <w:numFmt w:val="decimal"/>
      <w:lvlText w:val="%1.%2.%3"/>
      <w:lvlJc w:val="left"/>
      <w:pPr>
        <w:ind w:left="720" w:hanging="720"/>
      </w:pPr>
      <w:rPr>
        <w:rFonts w:hint="default"/>
      </w:rPr>
    </w:lvl>
    <w:lvl w:ilvl="3">
      <w:start w:val="1"/>
      <w:numFmt w:val="bullet"/>
      <w:lvlText w:val=""/>
      <w:lvlJc w:val="left"/>
      <w:pPr>
        <w:ind w:left="864" w:hanging="864"/>
      </w:pPr>
      <w:rPr>
        <w:rFonts w:ascii="Wingdings" w:hAnsi="Wingding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26EB37B0"/>
    <w:multiLevelType w:val="multilevel"/>
    <w:tmpl w:val="3C0A001D"/>
    <w:styleLink w:val="Estilo4"/>
    <w:lvl w:ilvl="0">
      <w:start w:val="1"/>
      <w:numFmt w:val="decimal"/>
      <w:lvlText w:val="%1)"/>
      <w:lvlJc w:val="left"/>
      <w:pPr>
        <w:ind w:left="360" w:hanging="360"/>
      </w:pPr>
      <w:rPr>
        <w:rFonts w:ascii="Times New Roman" w:hAnsi="Times New Roman"/>
        <w:color w:val="000000" w:themeColor="text1"/>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2C9B61B7"/>
    <w:multiLevelType w:val="multilevel"/>
    <w:tmpl w:val="774C12EC"/>
    <w:lvl w:ilvl="0">
      <w:start w:val="1"/>
      <w:numFmt w:val="decimal"/>
      <w:lvlText w:val="%1"/>
      <w:lvlJc w:val="left"/>
      <w:pPr>
        <w:ind w:left="432" w:hanging="432"/>
      </w:pPr>
      <w:rPr>
        <w:rFonts w:hint="default"/>
      </w:rPr>
    </w:lvl>
    <w:lvl w:ilvl="1">
      <w:start w:val="1"/>
      <w:numFmt w:val="decimal"/>
      <w:lvlText w:val="I.%2"/>
      <w:lvlJc w:val="left"/>
      <w:pPr>
        <w:ind w:left="576" w:hanging="576"/>
      </w:pPr>
      <w:rPr>
        <w:rFonts w:ascii="Times New Roman" w:hAnsi="Times New Roman" w:hint="default"/>
        <w:b/>
        <w:i w:val="0"/>
        <w:color w:val="417A84" w:themeColor="accent5" w:themeShade="BF"/>
        <w:sz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3DD4379E"/>
    <w:multiLevelType w:val="hybridMultilevel"/>
    <w:tmpl w:val="D8F4A4D4"/>
    <w:lvl w:ilvl="0" w:tplc="3C0A000D">
      <w:start w:val="1"/>
      <w:numFmt w:val="bullet"/>
      <w:lvlText w:val=""/>
      <w:lvlJc w:val="left"/>
      <w:pPr>
        <w:ind w:left="720" w:hanging="360"/>
      </w:pPr>
      <w:rPr>
        <w:rFonts w:ascii="Wingdings" w:hAnsi="Wingding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6">
    <w:nsid w:val="4E376B8D"/>
    <w:multiLevelType w:val="multilevel"/>
    <w:tmpl w:val="6DEC6158"/>
    <w:styleLink w:val="Estilo2"/>
    <w:lvl w:ilvl="0">
      <w:start w:val="1"/>
      <w:numFmt w:val="decimal"/>
      <w:lvlText w:val="%1"/>
      <w:lvlJc w:val="left"/>
      <w:pPr>
        <w:ind w:left="432" w:hanging="432"/>
      </w:pPr>
      <w:rPr>
        <w:rFonts w:hint="default"/>
      </w:rPr>
    </w:lvl>
    <w:lvl w:ilvl="1">
      <w:start w:val="1"/>
      <w:numFmt w:val="decimal"/>
      <w:lvlText w:val="I.%2"/>
      <w:lvlJc w:val="left"/>
      <w:pPr>
        <w:ind w:left="576" w:hanging="576"/>
      </w:pPr>
      <w:rPr>
        <w:rFonts w:ascii="Times New Roman" w:hAnsi="Times New Roman" w:hint="default"/>
        <w:b/>
        <w:i w:val="0"/>
        <w:color w:val="417A84" w:themeColor="accent5" w:themeShade="BF"/>
        <w:sz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43C4CA9"/>
    <w:multiLevelType w:val="hybridMultilevel"/>
    <w:tmpl w:val="8DD82A56"/>
    <w:lvl w:ilvl="0" w:tplc="3C0A0001">
      <w:start w:val="1"/>
      <w:numFmt w:val="bullet"/>
      <w:lvlText w:val=""/>
      <w:lvlJc w:val="left"/>
      <w:pPr>
        <w:tabs>
          <w:tab w:val="num" w:pos="567"/>
        </w:tabs>
        <w:ind w:left="567" w:hanging="45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56A11517"/>
    <w:multiLevelType w:val="multilevel"/>
    <w:tmpl w:val="DFB25058"/>
    <w:lvl w:ilvl="0">
      <w:start w:val="1"/>
      <w:numFmt w:val="upperRoman"/>
      <w:lvlText w:val="%1"/>
      <w:lvlJc w:val="left"/>
      <w:pPr>
        <w:ind w:left="432" w:hanging="432"/>
      </w:pPr>
      <w:rPr>
        <w:rFonts w:hint="default"/>
      </w:rPr>
    </w:lvl>
    <w:lvl w:ilvl="1">
      <w:start w:val="1"/>
      <w:numFmt w:val="decimal"/>
      <w:lvlText w:val="I.%2"/>
      <w:lvlJc w:val="left"/>
      <w:pPr>
        <w:ind w:left="576" w:hanging="576"/>
      </w:pPr>
      <w:rPr>
        <w:rFonts w:ascii="Times New Roman" w:hAnsi="Times New Roman" w:hint="default"/>
        <w:b/>
        <w:i w:val="0"/>
        <w:color w:val="417A84" w:themeColor="accent5" w:themeShade="BF"/>
        <w:sz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5EE41F38"/>
    <w:multiLevelType w:val="multilevel"/>
    <w:tmpl w:val="5936ED10"/>
    <w:styleLink w:val="Estilo3"/>
    <w:lvl w:ilvl="0">
      <w:start w:val="1"/>
      <w:numFmt w:val="decimal"/>
      <w:lvlText w:val="%1"/>
      <w:lvlJc w:val="left"/>
      <w:pPr>
        <w:ind w:left="432" w:hanging="432"/>
      </w:pPr>
      <w:rPr>
        <w:rFonts w:ascii="Times New Roman" w:hAnsi="Times New Roman" w:hint="default"/>
        <w:color w:val="auto"/>
        <w:sz w:val="20"/>
      </w:rPr>
    </w:lvl>
    <w:lvl w:ilvl="1">
      <w:start w:val="1"/>
      <w:numFmt w:val="decimal"/>
      <w:lvlText w:val="I.%2"/>
      <w:lvlJc w:val="left"/>
      <w:pPr>
        <w:ind w:left="576" w:hanging="576"/>
      </w:pPr>
      <w:rPr>
        <w:rFonts w:ascii="Times New Roman" w:hAnsi="Times New Roman" w:hint="default"/>
        <w:b/>
        <w:i w:val="0"/>
        <w:color w:val="417A84" w:themeColor="accent5" w:themeShade="BF"/>
        <w:sz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69524C40"/>
    <w:multiLevelType w:val="multilevel"/>
    <w:tmpl w:val="5936ED10"/>
    <w:numStyleLink w:val="Estilo3"/>
  </w:abstractNum>
  <w:abstractNum w:abstractNumId="11">
    <w:nsid w:val="70B80DE1"/>
    <w:multiLevelType w:val="hybridMultilevel"/>
    <w:tmpl w:val="D436BCD6"/>
    <w:lvl w:ilvl="0" w:tplc="3C0A000B">
      <w:start w:val="1"/>
      <w:numFmt w:val="bullet"/>
      <w:lvlText w:val=""/>
      <w:lvlJc w:val="left"/>
      <w:pPr>
        <w:ind w:left="720" w:hanging="360"/>
      </w:pPr>
      <w:rPr>
        <w:rFonts w:ascii="Wingdings" w:hAnsi="Wingding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2">
    <w:nsid w:val="73CD44AE"/>
    <w:multiLevelType w:val="hybridMultilevel"/>
    <w:tmpl w:val="3C341C9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10"/>
  </w:num>
  <w:num w:numId="4">
    <w:abstractNumId w:val="6"/>
  </w:num>
  <w:num w:numId="5">
    <w:abstractNumId w:val="8"/>
  </w:num>
  <w:num w:numId="6">
    <w:abstractNumId w:val="0"/>
  </w:num>
  <w:num w:numId="7">
    <w:abstractNumId w:val="9"/>
  </w:num>
  <w:num w:numId="8">
    <w:abstractNumId w:val="3"/>
  </w:num>
  <w:num w:numId="9">
    <w:abstractNumId w:val="7"/>
  </w:num>
  <w:num w:numId="10">
    <w:abstractNumId w:val="11"/>
  </w:num>
  <w:num w:numId="11">
    <w:abstractNumId w:val="10"/>
    <w:lvlOverride w:ilvl="0">
      <w:lvl w:ilvl="0">
        <w:numFmt w:val="decimal"/>
        <w:lvlText w:val=""/>
        <w:lvlJc w:val="left"/>
      </w:lvl>
    </w:lvlOverride>
    <w:lvlOverride w:ilvl="1">
      <w:lvl w:ilvl="1">
        <w:start w:val="1"/>
        <w:numFmt w:val="decimal"/>
        <w:lvlText w:val="I.%2"/>
        <w:lvlJc w:val="left"/>
        <w:pPr>
          <w:ind w:left="576" w:hanging="576"/>
        </w:pPr>
        <w:rPr>
          <w:rFonts w:ascii="Times New Roman" w:hAnsi="Times New Roman" w:hint="default"/>
          <w:b/>
          <w:i w:val="0"/>
          <w:color w:val="002060"/>
          <w:sz w:val="24"/>
        </w:rPr>
      </w:lvl>
    </w:lvlOverride>
  </w:num>
  <w:num w:numId="12">
    <w:abstractNumId w:val="2"/>
  </w:num>
  <w:num w:numId="13">
    <w:abstractNumId w:val="5"/>
  </w:num>
  <w:num w:numId="14">
    <w:abstractNumId w:val="12"/>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defaultTabStop w:val="708"/>
  <w:hyphenationZone w:val="425"/>
  <w:evenAndOddHeaders/>
  <w:drawingGridHorizontalSpacing w:val="110"/>
  <w:displayHorizontalDrawingGridEvery w:val="2"/>
  <w:characterSpacingControl w:val="doNotCompress"/>
  <w:hdrShapeDefaults>
    <o:shapedefaults v:ext="edit" spidmax="17410">
      <o:colormru v:ext="edit" colors="#ccecff"/>
    </o:shapedefaults>
  </w:hdrShapeDefaults>
  <w:footnotePr>
    <w:footnote w:id="0"/>
    <w:footnote w:id="1"/>
  </w:footnotePr>
  <w:endnotePr>
    <w:endnote w:id="0"/>
    <w:endnote w:id="1"/>
  </w:endnotePr>
  <w:compat/>
  <w:rsids>
    <w:rsidRoot w:val="00295BAB"/>
    <w:rsid w:val="00002F82"/>
    <w:rsid w:val="00006AFB"/>
    <w:rsid w:val="000110AC"/>
    <w:rsid w:val="00011D91"/>
    <w:rsid w:val="00020984"/>
    <w:rsid w:val="00020CF9"/>
    <w:rsid w:val="000214A8"/>
    <w:rsid w:val="000270DB"/>
    <w:rsid w:val="00035C3E"/>
    <w:rsid w:val="00037B06"/>
    <w:rsid w:val="00041016"/>
    <w:rsid w:val="00043ED9"/>
    <w:rsid w:val="00051618"/>
    <w:rsid w:val="00052AD8"/>
    <w:rsid w:val="00052E6F"/>
    <w:rsid w:val="0005593D"/>
    <w:rsid w:val="00055F01"/>
    <w:rsid w:val="000569B3"/>
    <w:rsid w:val="000617A7"/>
    <w:rsid w:val="00065A98"/>
    <w:rsid w:val="000672C9"/>
    <w:rsid w:val="000731AF"/>
    <w:rsid w:val="0007347C"/>
    <w:rsid w:val="0007438E"/>
    <w:rsid w:val="000771CD"/>
    <w:rsid w:val="00077578"/>
    <w:rsid w:val="00077E77"/>
    <w:rsid w:val="000800EC"/>
    <w:rsid w:val="0008101D"/>
    <w:rsid w:val="000827A8"/>
    <w:rsid w:val="00094BAA"/>
    <w:rsid w:val="000A127F"/>
    <w:rsid w:val="000A36F5"/>
    <w:rsid w:val="000A5122"/>
    <w:rsid w:val="000B002D"/>
    <w:rsid w:val="000B0377"/>
    <w:rsid w:val="000B080C"/>
    <w:rsid w:val="000B0AAB"/>
    <w:rsid w:val="000B31A9"/>
    <w:rsid w:val="000B4060"/>
    <w:rsid w:val="000B5356"/>
    <w:rsid w:val="000B5CAC"/>
    <w:rsid w:val="000B7F97"/>
    <w:rsid w:val="000C0D13"/>
    <w:rsid w:val="000C24E1"/>
    <w:rsid w:val="000C2876"/>
    <w:rsid w:val="000C37AC"/>
    <w:rsid w:val="000C7223"/>
    <w:rsid w:val="000D6C7C"/>
    <w:rsid w:val="000E1536"/>
    <w:rsid w:val="000E17E3"/>
    <w:rsid w:val="000E2E2E"/>
    <w:rsid w:val="000E31A4"/>
    <w:rsid w:val="000E382C"/>
    <w:rsid w:val="000E6541"/>
    <w:rsid w:val="000E77FF"/>
    <w:rsid w:val="000F210C"/>
    <w:rsid w:val="000F3E03"/>
    <w:rsid w:val="000F5AF3"/>
    <w:rsid w:val="001047F0"/>
    <w:rsid w:val="00106DD0"/>
    <w:rsid w:val="001073FC"/>
    <w:rsid w:val="00111541"/>
    <w:rsid w:val="00111A23"/>
    <w:rsid w:val="00112453"/>
    <w:rsid w:val="00115320"/>
    <w:rsid w:val="00115962"/>
    <w:rsid w:val="001164B4"/>
    <w:rsid w:val="001177C2"/>
    <w:rsid w:val="00120857"/>
    <w:rsid w:val="00122C71"/>
    <w:rsid w:val="00125071"/>
    <w:rsid w:val="00125DAD"/>
    <w:rsid w:val="001268B1"/>
    <w:rsid w:val="00130CD5"/>
    <w:rsid w:val="00133F90"/>
    <w:rsid w:val="001351DB"/>
    <w:rsid w:val="0013772B"/>
    <w:rsid w:val="00143D93"/>
    <w:rsid w:val="00144E1D"/>
    <w:rsid w:val="001473EE"/>
    <w:rsid w:val="001512B2"/>
    <w:rsid w:val="00154DBE"/>
    <w:rsid w:val="0015634C"/>
    <w:rsid w:val="0015777F"/>
    <w:rsid w:val="00157F90"/>
    <w:rsid w:val="00161366"/>
    <w:rsid w:val="001673FB"/>
    <w:rsid w:val="0017259E"/>
    <w:rsid w:val="0017286B"/>
    <w:rsid w:val="001777AD"/>
    <w:rsid w:val="00177CB6"/>
    <w:rsid w:val="00181E2A"/>
    <w:rsid w:val="00182C3A"/>
    <w:rsid w:val="00182D2B"/>
    <w:rsid w:val="00182F9F"/>
    <w:rsid w:val="00187EE3"/>
    <w:rsid w:val="00190D0F"/>
    <w:rsid w:val="001922E4"/>
    <w:rsid w:val="00197F4B"/>
    <w:rsid w:val="001B0739"/>
    <w:rsid w:val="001B10EF"/>
    <w:rsid w:val="001B1341"/>
    <w:rsid w:val="001B238C"/>
    <w:rsid w:val="001B3906"/>
    <w:rsid w:val="001B3920"/>
    <w:rsid w:val="001B65E8"/>
    <w:rsid w:val="001B6880"/>
    <w:rsid w:val="001B7A24"/>
    <w:rsid w:val="001C026E"/>
    <w:rsid w:val="001D10CE"/>
    <w:rsid w:val="001D16BB"/>
    <w:rsid w:val="001D218D"/>
    <w:rsid w:val="001D59BA"/>
    <w:rsid w:val="001D5D53"/>
    <w:rsid w:val="001E2FB2"/>
    <w:rsid w:val="001E3AA4"/>
    <w:rsid w:val="001E3E46"/>
    <w:rsid w:val="001E445A"/>
    <w:rsid w:val="001E4C2D"/>
    <w:rsid w:val="001E4CC4"/>
    <w:rsid w:val="001F24C7"/>
    <w:rsid w:val="001F4C64"/>
    <w:rsid w:val="001F7948"/>
    <w:rsid w:val="00203ABE"/>
    <w:rsid w:val="00205FB3"/>
    <w:rsid w:val="00207121"/>
    <w:rsid w:val="002078DE"/>
    <w:rsid w:val="002118FD"/>
    <w:rsid w:val="00212283"/>
    <w:rsid w:val="00212853"/>
    <w:rsid w:val="0022157A"/>
    <w:rsid w:val="00222D71"/>
    <w:rsid w:val="00223E37"/>
    <w:rsid w:val="00236E96"/>
    <w:rsid w:val="002426A5"/>
    <w:rsid w:val="002460AA"/>
    <w:rsid w:val="00247A6F"/>
    <w:rsid w:val="00250953"/>
    <w:rsid w:val="00251A92"/>
    <w:rsid w:val="00257D18"/>
    <w:rsid w:val="00260174"/>
    <w:rsid w:val="00260ED4"/>
    <w:rsid w:val="002657CA"/>
    <w:rsid w:val="002667ED"/>
    <w:rsid w:val="00271F40"/>
    <w:rsid w:val="00275426"/>
    <w:rsid w:val="00275AE0"/>
    <w:rsid w:val="002767C8"/>
    <w:rsid w:val="00280EDD"/>
    <w:rsid w:val="00290F5A"/>
    <w:rsid w:val="002922AC"/>
    <w:rsid w:val="00292596"/>
    <w:rsid w:val="00294BC5"/>
    <w:rsid w:val="00295BAB"/>
    <w:rsid w:val="002966D9"/>
    <w:rsid w:val="0029672C"/>
    <w:rsid w:val="002973FD"/>
    <w:rsid w:val="002A16B2"/>
    <w:rsid w:val="002A7BB6"/>
    <w:rsid w:val="002B22D5"/>
    <w:rsid w:val="002C0613"/>
    <w:rsid w:val="002C0D38"/>
    <w:rsid w:val="002C185A"/>
    <w:rsid w:val="002D2CCF"/>
    <w:rsid w:val="002D4A14"/>
    <w:rsid w:val="002D4E05"/>
    <w:rsid w:val="002D5F88"/>
    <w:rsid w:val="002D6476"/>
    <w:rsid w:val="002D69FC"/>
    <w:rsid w:val="002E1E3D"/>
    <w:rsid w:val="002E3176"/>
    <w:rsid w:val="002E3E38"/>
    <w:rsid w:val="002E43E5"/>
    <w:rsid w:val="002E520E"/>
    <w:rsid w:val="002F4094"/>
    <w:rsid w:val="002F5105"/>
    <w:rsid w:val="00310471"/>
    <w:rsid w:val="003115DC"/>
    <w:rsid w:val="003140BC"/>
    <w:rsid w:val="0031556B"/>
    <w:rsid w:val="00317CE8"/>
    <w:rsid w:val="0032280F"/>
    <w:rsid w:val="00322DD9"/>
    <w:rsid w:val="0032342B"/>
    <w:rsid w:val="00323F88"/>
    <w:rsid w:val="003246DA"/>
    <w:rsid w:val="003251D5"/>
    <w:rsid w:val="003258D6"/>
    <w:rsid w:val="00340F91"/>
    <w:rsid w:val="003419D8"/>
    <w:rsid w:val="003477DD"/>
    <w:rsid w:val="003517E3"/>
    <w:rsid w:val="00351BAE"/>
    <w:rsid w:val="00351D0B"/>
    <w:rsid w:val="0035229D"/>
    <w:rsid w:val="00352848"/>
    <w:rsid w:val="00353E5E"/>
    <w:rsid w:val="00354874"/>
    <w:rsid w:val="00355BD0"/>
    <w:rsid w:val="00364B86"/>
    <w:rsid w:val="003652E2"/>
    <w:rsid w:val="00367919"/>
    <w:rsid w:val="00372430"/>
    <w:rsid w:val="00373948"/>
    <w:rsid w:val="00375190"/>
    <w:rsid w:val="00376778"/>
    <w:rsid w:val="00381906"/>
    <w:rsid w:val="00382342"/>
    <w:rsid w:val="00382ECA"/>
    <w:rsid w:val="00384716"/>
    <w:rsid w:val="00384ADA"/>
    <w:rsid w:val="003A3D19"/>
    <w:rsid w:val="003A58C6"/>
    <w:rsid w:val="003A7414"/>
    <w:rsid w:val="003B0380"/>
    <w:rsid w:val="003B4A34"/>
    <w:rsid w:val="003C0A4E"/>
    <w:rsid w:val="003C3DC4"/>
    <w:rsid w:val="003C4D6C"/>
    <w:rsid w:val="003C5769"/>
    <w:rsid w:val="003D00FB"/>
    <w:rsid w:val="003D4B7A"/>
    <w:rsid w:val="003D512E"/>
    <w:rsid w:val="003D6C72"/>
    <w:rsid w:val="003E0B90"/>
    <w:rsid w:val="003E23FF"/>
    <w:rsid w:val="003E69F0"/>
    <w:rsid w:val="003F10AD"/>
    <w:rsid w:val="003F1A7E"/>
    <w:rsid w:val="003F27D7"/>
    <w:rsid w:val="003F34C9"/>
    <w:rsid w:val="003F36C0"/>
    <w:rsid w:val="003F3DF3"/>
    <w:rsid w:val="003F5B69"/>
    <w:rsid w:val="004002D4"/>
    <w:rsid w:val="0040066B"/>
    <w:rsid w:val="00402BEB"/>
    <w:rsid w:val="00403273"/>
    <w:rsid w:val="00410221"/>
    <w:rsid w:val="0041361C"/>
    <w:rsid w:val="00414FA1"/>
    <w:rsid w:val="00423960"/>
    <w:rsid w:val="00424A1B"/>
    <w:rsid w:val="0042579C"/>
    <w:rsid w:val="00427099"/>
    <w:rsid w:val="004312E4"/>
    <w:rsid w:val="00434C57"/>
    <w:rsid w:val="00437F67"/>
    <w:rsid w:val="00442963"/>
    <w:rsid w:val="00450C37"/>
    <w:rsid w:val="00451BB0"/>
    <w:rsid w:val="00452CD5"/>
    <w:rsid w:val="004538FF"/>
    <w:rsid w:val="00457BDA"/>
    <w:rsid w:val="00460685"/>
    <w:rsid w:val="004656B7"/>
    <w:rsid w:val="004663C3"/>
    <w:rsid w:val="00473AF6"/>
    <w:rsid w:val="00475597"/>
    <w:rsid w:val="00476974"/>
    <w:rsid w:val="0048101D"/>
    <w:rsid w:val="004864CC"/>
    <w:rsid w:val="00492401"/>
    <w:rsid w:val="00493776"/>
    <w:rsid w:val="00496960"/>
    <w:rsid w:val="004A00A0"/>
    <w:rsid w:val="004A2554"/>
    <w:rsid w:val="004A7EB7"/>
    <w:rsid w:val="004B0D1F"/>
    <w:rsid w:val="004B1A17"/>
    <w:rsid w:val="004B642A"/>
    <w:rsid w:val="004C2D7D"/>
    <w:rsid w:val="004C3717"/>
    <w:rsid w:val="004D5ACE"/>
    <w:rsid w:val="004D737C"/>
    <w:rsid w:val="004D7A48"/>
    <w:rsid w:val="004D7C6A"/>
    <w:rsid w:val="004E14CB"/>
    <w:rsid w:val="004E3746"/>
    <w:rsid w:val="004E51B2"/>
    <w:rsid w:val="004E5961"/>
    <w:rsid w:val="004E696A"/>
    <w:rsid w:val="004E79ED"/>
    <w:rsid w:val="004F7079"/>
    <w:rsid w:val="0051049E"/>
    <w:rsid w:val="005116BC"/>
    <w:rsid w:val="00512325"/>
    <w:rsid w:val="00516F08"/>
    <w:rsid w:val="00520944"/>
    <w:rsid w:val="00522B5D"/>
    <w:rsid w:val="00523C5E"/>
    <w:rsid w:val="00530F66"/>
    <w:rsid w:val="00531999"/>
    <w:rsid w:val="00532BE4"/>
    <w:rsid w:val="00532E87"/>
    <w:rsid w:val="00534BBD"/>
    <w:rsid w:val="00535313"/>
    <w:rsid w:val="00536047"/>
    <w:rsid w:val="00540F36"/>
    <w:rsid w:val="005419D9"/>
    <w:rsid w:val="0054254E"/>
    <w:rsid w:val="005427AE"/>
    <w:rsid w:val="00543544"/>
    <w:rsid w:val="0054749D"/>
    <w:rsid w:val="00551140"/>
    <w:rsid w:val="00551A50"/>
    <w:rsid w:val="00555E0D"/>
    <w:rsid w:val="005602ED"/>
    <w:rsid w:val="005635B9"/>
    <w:rsid w:val="00563B0C"/>
    <w:rsid w:val="0056418D"/>
    <w:rsid w:val="00564A27"/>
    <w:rsid w:val="00574EE4"/>
    <w:rsid w:val="00580D97"/>
    <w:rsid w:val="00587D37"/>
    <w:rsid w:val="005939B1"/>
    <w:rsid w:val="005A0F8B"/>
    <w:rsid w:val="005A19CA"/>
    <w:rsid w:val="005A4F71"/>
    <w:rsid w:val="005B2306"/>
    <w:rsid w:val="005B537D"/>
    <w:rsid w:val="005C0866"/>
    <w:rsid w:val="005C4887"/>
    <w:rsid w:val="005C5FDB"/>
    <w:rsid w:val="005C726E"/>
    <w:rsid w:val="005C75C5"/>
    <w:rsid w:val="005D51DF"/>
    <w:rsid w:val="005D7A68"/>
    <w:rsid w:val="005D7C07"/>
    <w:rsid w:val="005E4BA7"/>
    <w:rsid w:val="005E65E6"/>
    <w:rsid w:val="005F0563"/>
    <w:rsid w:val="005F5895"/>
    <w:rsid w:val="005F5CF3"/>
    <w:rsid w:val="00606838"/>
    <w:rsid w:val="006101DD"/>
    <w:rsid w:val="00610920"/>
    <w:rsid w:val="00613F55"/>
    <w:rsid w:val="00624113"/>
    <w:rsid w:val="00642ED8"/>
    <w:rsid w:val="0064454B"/>
    <w:rsid w:val="0064580E"/>
    <w:rsid w:val="00645CF3"/>
    <w:rsid w:val="00651781"/>
    <w:rsid w:val="00651CF4"/>
    <w:rsid w:val="00653939"/>
    <w:rsid w:val="00653F0F"/>
    <w:rsid w:val="0065479C"/>
    <w:rsid w:val="00654A62"/>
    <w:rsid w:val="00654ECE"/>
    <w:rsid w:val="00655884"/>
    <w:rsid w:val="00655957"/>
    <w:rsid w:val="0066267F"/>
    <w:rsid w:val="00666AA8"/>
    <w:rsid w:val="0066735F"/>
    <w:rsid w:val="00670EB2"/>
    <w:rsid w:val="00672009"/>
    <w:rsid w:val="006738BC"/>
    <w:rsid w:val="006747F6"/>
    <w:rsid w:val="0068383E"/>
    <w:rsid w:val="006847A5"/>
    <w:rsid w:val="006852A5"/>
    <w:rsid w:val="00690275"/>
    <w:rsid w:val="00690913"/>
    <w:rsid w:val="00691257"/>
    <w:rsid w:val="00692900"/>
    <w:rsid w:val="00693B03"/>
    <w:rsid w:val="00693B5F"/>
    <w:rsid w:val="00694C18"/>
    <w:rsid w:val="0069584B"/>
    <w:rsid w:val="006959D0"/>
    <w:rsid w:val="00695D74"/>
    <w:rsid w:val="006A46EF"/>
    <w:rsid w:val="006A47BF"/>
    <w:rsid w:val="006A725B"/>
    <w:rsid w:val="006A737D"/>
    <w:rsid w:val="006B131F"/>
    <w:rsid w:val="006C008A"/>
    <w:rsid w:val="006C2A2B"/>
    <w:rsid w:val="006C4923"/>
    <w:rsid w:val="006C4E21"/>
    <w:rsid w:val="006D02B0"/>
    <w:rsid w:val="006D1EB8"/>
    <w:rsid w:val="006D4F27"/>
    <w:rsid w:val="006D4F92"/>
    <w:rsid w:val="006D7184"/>
    <w:rsid w:val="006E0C5C"/>
    <w:rsid w:val="006E768E"/>
    <w:rsid w:val="006F2C11"/>
    <w:rsid w:val="006F5FD5"/>
    <w:rsid w:val="006F70AC"/>
    <w:rsid w:val="006F7B62"/>
    <w:rsid w:val="00704296"/>
    <w:rsid w:val="00712F7A"/>
    <w:rsid w:val="00713091"/>
    <w:rsid w:val="007216B7"/>
    <w:rsid w:val="00724081"/>
    <w:rsid w:val="00731BB8"/>
    <w:rsid w:val="00731D72"/>
    <w:rsid w:val="0073261E"/>
    <w:rsid w:val="00732C0A"/>
    <w:rsid w:val="007334CA"/>
    <w:rsid w:val="00735D8A"/>
    <w:rsid w:val="00737D67"/>
    <w:rsid w:val="00741C00"/>
    <w:rsid w:val="0074679B"/>
    <w:rsid w:val="00747653"/>
    <w:rsid w:val="007477E0"/>
    <w:rsid w:val="00747950"/>
    <w:rsid w:val="00747AB7"/>
    <w:rsid w:val="00751BCF"/>
    <w:rsid w:val="007523CD"/>
    <w:rsid w:val="00754E7C"/>
    <w:rsid w:val="00756DEB"/>
    <w:rsid w:val="0075724C"/>
    <w:rsid w:val="00760704"/>
    <w:rsid w:val="00760BBE"/>
    <w:rsid w:val="0076581B"/>
    <w:rsid w:val="00766526"/>
    <w:rsid w:val="00775173"/>
    <w:rsid w:val="00775250"/>
    <w:rsid w:val="00780591"/>
    <w:rsid w:val="00781752"/>
    <w:rsid w:val="00782730"/>
    <w:rsid w:val="00784C57"/>
    <w:rsid w:val="00785157"/>
    <w:rsid w:val="00792933"/>
    <w:rsid w:val="007936E1"/>
    <w:rsid w:val="00794B78"/>
    <w:rsid w:val="00796364"/>
    <w:rsid w:val="007969E4"/>
    <w:rsid w:val="007A448B"/>
    <w:rsid w:val="007A4D10"/>
    <w:rsid w:val="007A6272"/>
    <w:rsid w:val="007A68A7"/>
    <w:rsid w:val="007A7556"/>
    <w:rsid w:val="007A7EF6"/>
    <w:rsid w:val="007B1EAE"/>
    <w:rsid w:val="007B756B"/>
    <w:rsid w:val="007C2DE9"/>
    <w:rsid w:val="007C3405"/>
    <w:rsid w:val="007C43E5"/>
    <w:rsid w:val="007C5706"/>
    <w:rsid w:val="007D24B5"/>
    <w:rsid w:val="007D3537"/>
    <w:rsid w:val="007D69B2"/>
    <w:rsid w:val="007D7564"/>
    <w:rsid w:val="007E26F9"/>
    <w:rsid w:val="007E29B6"/>
    <w:rsid w:val="007E6278"/>
    <w:rsid w:val="007F0C9C"/>
    <w:rsid w:val="007F1123"/>
    <w:rsid w:val="007F3C20"/>
    <w:rsid w:val="007F4A8A"/>
    <w:rsid w:val="007F507B"/>
    <w:rsid w:val="007F7678"/>
    <w:rsid w:val="007F7E89"/>
    <w:rsid w:val="0080401B"/>
    <w:rsid w:val="0080506A"/>
    <w:rsid w:val="0080656C"/>
    <w:rsid w:val="00807B8D"/>
    <w:rsid w:val="00810155"/>
    <w:rsid w:val="008125AB"/>
    <w:rsid w:val="00812916"/>
    <w:rsid w:val="00813800"/>
    <w:rsid w:val="00813825"/>
    <w:rsid w:val="0081542F"/>
    <w:rsid w:val="00815A8A"/>
    <w:rsid w:val="00822441"/>
    <w:rsid w:val="0082497A"/>
    <w:rsid w:val="008262E9"/>
    <w:rsid w:val="00826396"/>
    <w:rsid w:val="008319AD"/>
    <w:rsid w:val="00833140"/>
    <w:rsid w:val="0083352A"/>
    <w:rsid w:val="00833D3A"/>
    <w:rsid w:val="00835465"/>
    <w:rsid w:val="00835487"/>
    <w:rsid w:val="0083659F"/>
    <w:rsid w:val="00842AB1"/>
    <w:rsid w:val="00844046"/>
    <w:rsid w:val="00844F6E"/>
    <w:rsid w:val="00845ACA"/>
    <w:rsid w:val="00852A11"/>
    <w:rsid w:val="00853899"/>
    <w:rsid w:val="00860278"/>
    <w:rsid w:val="00860B38"/>
    <w:rsid w:val="0088129D"/>
    <w:rsid w:val="00881C0F"/>
    <w:rsid w:val="00884E88"/>
    <w:rsid w:val="0088664E"/>
    <w:rsid w:val="00886E6F"/>
    <w:rsid w:val="00890C30"/>
    <w:rsid w:val="00892EAF"/>
    <w:rsid w:val="008975D5"/>
    <w:rsid w:val="00897737"/>
    <w:rsid w:val="00897ED5"/>
    <w:rsid w:val="008A05CF"/>
    <w:rsid w:val="008A191E"/>
    <w:rsid w:val="008A4D04"/>
    <w:rsid w:val="008A6AE1"/>
    <w:rsid w:val="008A749F"/>
    <w:rsid w:val="008B2690"/>
    <w:rsid w:val="008C3823"/>
    <w:rsid w:val="008C5A30"/>
    <w:rsid w:val="008C5E83"/>
    <w:rsid w:val="008C7585"/>
    <w:rsid w:val="008D0489"/>
    <w:rsid w:val="008D0B6E"/>
    <w:rsid w:val="008D6D4D"/>
    <w:rsid w:val="008D73E6"/>
    <w:rsid w:val="008E1DAA"/>
    <w:rsid w:val="008E2E71"/>
    <w:rsid w:val="008F0438"/>
    <w:rsid w:val="008F1CD3"/>
    <w:rsid w:val="008F7C96"/>
    <w:rsid w:val="008F7D6E"/>
    <w:rsid w:val="009002C4"/>
    <w:rsid w:val="00900C6A"/>
    <w:rsid w:val="00900FFC"/>
    <w:rsid w:val="00906BA0"/>
    <w:rsid w:val="00910CA1"/>
    <w:rsid w:val="0091185F"/>
    <w:rsid w:val="00913DE5"/>
    <w:rsid w:val="00913FAC"/>
    <w:rsid w:val="009215FF"/>
    <w:rsid w:val="00922598"/>
    <w:rsid w:val="0092798F"/>
    <w:rsid w:val="00927F84"/>
    <w:rsid w:val="00930A62"/>
    <w:rsid w:val="00930C0D"/>
    <w:rsid w:val="009321BD"/>
    <w:rsid w:val="0093651E"/>
    <w:rsid w:val="00941232"/>
    <w:rsid w:val="0094517A"/>
    <w:rsid w:val="00946BC6"/>
    <w:rsid w:val="00946E32"/>
    <w:rsid w:val="00950BCB"/>
    <w:rsid w:val="00952853"/>
    <w:rsid w:val="009538BC"/>
    <w:rsid w:val="0095589F"/>
    <w:rsid w:val="009601D2"/>
    <w:rsid w:val="009602B2"/>
    <w:rsid w:val="0096308F"/>
    <w:rsid w:val="00964048"/>
    <w:rsid w:val="00966196"/>
    <w:rsid w:val="009677F4"/>
    <w:rsid w:val="00970CF2"/>
    <w:rsid w:val="00972FBB"/>
    <w:rsid w:val="009745CF"/>
    <w:rsid w:val="00975601"/>
    <w:rsid w:val="00975799"/>
    <w:rsid w:val="00980EBC"/>
    <w:rsid w:val="0098180E"/>
    <w:rsid w:val="0098198C"/>
    <w:rsid w:val="00984A69"/>
    <w:rsid w:val="0098546B"/>
    <w:rsid w:val="00985BBB"/>
    <w:rsid w:val="00987904"/>
    <w:rsid w:val="00993124"/>
    <w:rsid w:val="00994193"/>
    <w:rsid w:val="00994996"/>
    <w:rsid w:val="009960A4"/>
    <w:rsid w:val="0099639B"/>
    <w:rsid w:val="009A1884"/>
    <w:rsid w:val="009A7C0E"/>
    <w:rsid w:val="009B2322"/>
    <w:rsid w:val="009B4415"/>
    <w:rsid w:val="009B6589"/>
    <w:rsid w:val="009C1AEF"/>
    <w:rsid w:val="009C411B"/>
    <w:rsid w:val="009D068F"/>
    <w:rsid w:val="009D1516"/>
    <w:rsid w:val="009D17DE"/>
    <w:rsid w:val="009D2A54"/>
    <w:rsid w:val="009D56CF"/>
    <w:rsid w:val="009D6107"/>
    <w:rsid w:val="009E0688"/>
    <w:rsid w:val="009E1C0D"/>
    <w:rsid w:val="009E7063"/>
    <w:rsid w:val="009E71B5"/>
    <w:rsid w:val="009E74F9"/>
    <w:rsid w:val="009F27EC"/>
    <w:rsid w:val="009F3110"/>
    <w:rsid w:val="009F4CE7"/>
    <w:rsid w:val="009F622D"/>
    <w:rsid w:val="009F7B22"/>
    <w:rsid w:val="009F7DC8"/>
    <w:rsid w:val="00A00B86"/>
    <w:rsid w:val="00A04542"/>
    <w:rsid w:val="00A06BD4"/>
    <w:rsid w:val="00A114E6"/>
    <w:rsid w:val="00A11AD2"/>
    <w:rsid w:val="00A12DF3"/>
    <w:rsid w:val="00A15786"/>
    <w:rsid w:val="00A16F89"/>
    <w:rsid w:val="00A20F2F"/>
    <w:rsid w:val="00A210F4"/>
    <w:rsid w:val="00A21C99"/>
    <w:rsid w:val="00A24CFB"/>
    <w:rsid w:val="00A31FEF"/>
    <w:rsid w:val="00A320D3"/>
    <w:rsid w:val="00A33B8C"/>
    <w:rsid w:val="00A4080D"/>
    <w:rsid w:val="00A42FF6"/>
    <w:rsid w:val="00A45202"/>
    <w:rsid w:val="00A46F8C"/>
    <w:rsid w:val="00A556EF"/>
    <w:rsid w:val="00A60E2D"/>
    <w:rsid w:val="00A6107D"/>
    <w:rsid w:val="00A61F53"/>
    <w:rsid w:val="00A63AD5"/>
    <w:rsid w:val="00A708B1"/>
    <w:rsid w:val="00A74C46"/>
    <w:rsid w:val="00A80E9E"/>
    <w:rsid w:val="00A83611"/>
    <w:rsid w:val="00A86EA4"/>
    <w:rsid w:val="00A870CE"/>
    <w:rsid w:val="00A90FCB"/>
    <w:rsid w:val="00A933FA"/>
    <w:rsid w:val="00A94184"/>
    <w:rsid w:val="00A97FF8"/>
    <w:rsid w:val="00AA5E0E"/>
    <w:rsid w:val="00AB0156"/>
    <w:rsid w:val="00AB2972"/>
    <w:rsid w:val="00AB47A7"/>
    <w:rsid w:val="00AC4A26"/>
    <w:rsid w:val="00AD0203"/>
    <w:rsid w:val="00AD299F"/>
    <w:rsid w:val="00AD45D0"/>
    <w:rsid w:val="00AD5B53"/>
    <w:rsid w:val="00AE6063"/>
    <w:rsid w:val="00AE692C"/>
    <w:rsid w:val="00AF1E68"/>
    <w:rsid w:val="00AF5E85"/>
    <w:rsid w:val="00B04105"/>
    <w:rsid w:val="00B06979"/>
    <w:rsid w:val="00B10BFE"/>
    <w:rsid w:val="00B1341F"/>
    <w:rsid w:val="00B1537F"/>
    <w:rsid w:val="00B20707"/>
    <w:rsid w:val="00B251B1"/>
    <w:rsid w:val="00B275B9"/>
    <w:rsid w:val="00B33836"/>
    <w:rsid w:val="00B3610B"/>
    <w:rsid w:val="00B443BC"/>
    <w:rsid w:val="00B44F43"/>
    <w:rsid w:val="00B4579F"/>
    <w:rsid w:val="00B5238D"/>
    <w:rsid w:val="00B53B08"/>
    <w:rsid w:val="00B56B10"/>
    <w:rsid w:val="00B56B5A"/>
    <w:rsid w:val="00B57D0C"/>
    <w:rsid w:val="00B608C2"/>
    <w:rsid w:val="00B60EFA"/>
    <w:rsid w:val="00B645DA"/>
    <w:rsid w:val="00B743F2"/>
    <w:rsid w:val="00B7564B"/>
    <w:rsid w:val="00B75887"/>
    <w:rsid w:val="00B75C3B"/>
    <w:rsid w:val="00B8009E"/>
    <w:rsid w:val="00B83931"/>
    <w:rsid w:val="00B84698"/>
    <w:rsid w:val="00B8495B"/>
    <w:rsid w:val="00B92251"/>
    <w:rsid w:val="00B94788"/>
    <w:rsid w:val="00B95199"/>
    <w:rsid w:val="00B953B2"/>
    <w:rsid w:val="00BA0249"/>
    <w:rsid w:val="00BA28A3"/>
    <w:rsid w:val="00BA4968"/>
    <w:rsid w:val="00BA6350"/>
    <w:rsid w:val="00BA750C"/>
    <w:rsid w:val="00BB1149"/>
    <w:rsid w:val="00BB18A5"/>
    <w:rsid w:val="00BB1A63"/>
    <w:rsid w:val="00BB311C"/>
    <w:rsid w:val="00BB3621"/>
    <w:rsid w:val="00BB368E"/>
    <w:rsid w:val="00BB6FAA"/>
    <w:rsid w:val="00BC10A2"/>
    <w:rsid w:val="00BC36D6"/>
    <w:rsid w:val="00BC431E"/>
    <w:rsid w:val="00BC4794"/>
    <w:rsid w:val="00BD24FA"/>
    <w:rsid w:val="00BE02D4"/>
    <w:rsid w:val="00BE0B95"/>
    <w:rsid w:val="00BE1214"/>
    <w:rsid w:val="00BE12AD"/>
    <w:rsid w:val="00BE1376"/>
    <w:rsid w:val="00BE2F0E"/>
    <w:rsid w:val="00BF1E31"/>
    <w:rsid w:val="00BF5D1A"/>
    <w:rsid w:val="00C04A9D"/>
    <w:rsid w:val="00C056B7"/>
    <w:rsid w:val="00C06C93"/>
    <w:rsid w:val="00C168A4"/>
    <w:rsid w:val="00C211F8"/>
    <w:rsid w:val="00C265CB"/>
    <w:rsid w:val="00C26875"/>
    <w:rsid w:val="00C27827"/>
    <w:rsid w:val="00C36078"/>
    <w:rsid w:val="00C379E6"/>
    <w:rsid w:val="00C451CF"/>
    <w:rsid w:val="00C544CF"/>
    <w:rsid w:val="00C54D5C"/>
    <w:rsid w:val="00C646BF"/>
    <w:rsid w:val="00C66FF7"/>
    <w:rsid w:val="00C67BBF"/>
    <w:rsid w:val="00C7068C"/>
    <w:rsid w:val="00C811DC"/>
    <w:rsid w:val="00C81D55"/>
    <w:rsid w:val="00C854F3"/>
    <w:rsid w:val="00C868B2"/>
    <w:rsid w:val="00C91E71"/>
    <w:rsid w:val="00C925A7"/>
    <w:rsid w:val="00C93DA2"/>
    <w:rsid w:val="00C94FB9"/>
    <w:rsid w:val="00CA2056"/>
    <w:rsid w:val="00CA2308"/>
    <w:rsid w:val="00CA6424"/>
    <w:rsid w:val="00CB056D"/>
    <w:rsid w:val="00CB3C13"/>
    <w:rsid w:val="00CB4B84"/>
    <w:rsid w:val="00CB4CBE"/>
    <w:rsid w:val="00CB5774"/>
    <w:rsid w:val="00CB7179"/>
    <w:rsid w:val="00CC2D49"/>
    <w:rsid w:val="00CC39BE"/>
    <w:rsid w:val="00CC6007"/>
    <w:rsid w:val="00CC72C2"/>
    <w:rsid w:val="00CD1139"/>
    <w:rsid w:val="00CD3AD9"/>
    <w:rsid w:val="00CD518B"/>
    <w:rsid w:val="00CD5DCD"/>
    <w:rsid w:val="00CD6A75"/>
    <w:rsid w:val="00CD7252"/>
    <w:rsid w:val="00CE3413"/>
    <w:rsid w:val="00CF401C"/>
    <w:rsid w:val="00CF4339"/>
    <w:rsid w:val="00CF4431"/>
    <w:rsid w:val="00CF44BD"/>
    <w:rsid w:val="00D003C6"/>
    <w:rsid w:val="00D01A08"/>
    <w:rsid w:val="00D03946"/>
    <w:rsid w:val="00D05CC6"/>
    <w:rsid w:val="00D14E58"/>
    <w:rsid w:val="00D165AC"/>
    <w:rsid w:val="00D247D5"/>
    <w:rsid w:val="00D30B51"/>
    <w:rsid w:val="00D32E19"/>
    <w:rsid w:val="00D32E52"/>
    <w:rsid w:val="00D3561C"/>
    <w:rsid w:val="00D43B81"/>
    <w:rsid w:val="00D441C4"/>
    <w:rsid w:val="00D466CB"/>
    <w:rsid w:val="00D476B6"/>
    <w:rsid w:val="00D53AF1"/>
    <w:rsid w:val="00D55112"/>
    <w:rsid w:val="00D64738"/>
    <w:rsid w:val="00D6540C"/>
    <w:rsid w:val="00D661AB"/>
    <w:rsid w:val="00D71B46"/>
    <w:rsid w:val="00D76C5D"/>
    <w:rsid w:val="00D90E5A"/>
    <w:rsid w:val="00D916A2"/>
    <w:rsid w:val="00D93DAA"/>
    <w:rsid w:val="00D96915"/>
    <w:rsid w:val="00DA083D"/>
    <w:rsid w:val="00DA4101"/>
    <w:rsid w:val="00DA54C0"/>
    <w:rsid w:val="00DA6C83"/>
    <w:rsid w:val="00DA7FB4"/>
    <w:rsid w:val="00DC429B"/>
    <w:rsid w:val="00DC4FC4"/>
    <w:rsid w:val="00DC62ED"/>
    <w:rsid w:val="00DC77AB"/>
    <w:rsid w:val="00DC78E0"/>
    <w:rsid w:val="00DC79BB"/>
    <w:rsid w:val="00DD3994"/>
    <w:rsid w:val="00DD5999"/>
    <w:rsid w:val="00DD6E4A"/>
    <w:rsid w:val="00DD7CC5"/>
    <w:rsid w:val="00DE01EF"/>
    <w:rsid w:val="00DE0CCE"/>
    <w:rsid w:val="00DE4950"/>
    <w:rsid w:val="00DE66EE"/>
    <w:rsid w:val="00DE7BEF"/>
    <w:rsid w:val="00DF2979"/>
    <w:rsid w:val="00DF4811"/>
    <w:rsid w:val="00DF4DA7"/>
    <w:rsid w:val="00E01CEE"/>
    <w:rsid w:val="00E07F0B"/>
    <w:rsid w:val="00E10508"/>
    <w:rsid w:val="00E17408"/>
    <w:rsid w:val="00E21147"/>
    <w:rsid w:val="00E22529"/>
    <w:rsid w:val="00E23372"/>
    <w:rsid w:val="00E23731"/>
    <w:rsid w:val="00E23BD6"/>
    <w:rsid w:val="00E23CA8"/>
    <w:rsid w:val="00E2603D"/>
    <w:rsid w:val="00E26212"/>
    <w:rsid w:val="00E274AA"/>
    <w:rsid w:val="00E30167"/>
    <w:rsid w:val="00E301C8"/>
    <w:rsid w:val="00E310A7"/>
    <w:rsid w:val="00E3288A"/>
    <w:rsid w:val="00E348B8"/>
    <w:rsid w:val="00E348CC"/>
    <w:rsid w:val="00E358BC"/>
    <w:rsid w:val="00E36191"/>
    <w:rsid w:val="00E36319"/>
    <w:rsid w:val="00E36F3F"/>
    <w:rsid w:val="00E37165"/>
    <w:rsid w:val="00E37F7F"/>
    <w:rsid w:val="00E40154"/>
    <w:rsid w:val="00E40BBA"/>
    <w:rsid w:val="00E40E6F"/>
    <w:rsid w:val="00E418D6"/>
    <w:rsid w:val="00E45091"/>
    <w:rsid w:val="00E555D2"/>
    <w:rsid w:val="00E61287"/>
    <w:rsid w:val="00E64A51"/>
    <w:rsid w:val="00E64ACB"/>
    <w:rsid w:val="00E6557A"/>
    <w:rsid w:val="00E70965"/>
    <w:rsid w:val="00E71649"/>
    <w:rsid w:val="00E729A3"/>
    <w:rsid w:val="00E72EAD"/>
    <w:rsid w:val="00E748D9"/>
    <w:rsid w:val="00E76140"/>
    <w:rsid w:val="00E8256C"/>
    <w:rsid w:val="00E82CB7"/>
    <w:rsid w:val="00E83328"/>
    <w:rsid w:val="00E84C1C"/>
    <w:rsid w:val="00E85613"/>
    <w:rsid w:val="00E87193"/>
    <w:rsid w:val="00E92AF0"/>
    <w:rsid w:val="00E932BE"/>
    <w:rsid w:val="00E938FA"/>
    <w:rsid w:val="00E93D41"/>
    <w:rsid w:val="00E95861"/>
    <w:rsid w:val="00E97F67"/>
    <w:rsid w:val="00EB31D9"/>
    <w:rsid w:val="00EB5E81"/>
    <w:rsid w:val="00EB5F4C"/>
    <w:rsid w:val="00EC004B"/>
    <w:rsid w:val="00EC032F"/>
    <w:rsid w:val="00EC226A"/>
    <w:rsid w:val="00EC7F7F"/>
    <w:rsid w:val="00ED0D4C"/>
    <w:rsid w:val="00ED0F37"/>
    <w:rsid w:val="00ED3F12"/>
    <w:rsid w:val="00ED73E3"/>
    <w:rsid w:val="00EE1C3B"/>
    <w:rsid w:val="00EE414C"/>
    <w:rsid w:val="00EE61AE"/>
    <w:rsid w:val="00EE68AC"/>
    <w:rsid w:val="00EE69FA"/>
    <w:rsid w:val="00EE7008"/>
    <w:rsid w:val="00EE7A75"/>
    <w:rsid w:val="00EF2C7A"/>
    <w:rsid w:val="00EF5050"/>
    <w:rsid w:val="00F03AA4"/>
    <w:rsid w:val="00F03AEF"/>
    <w:rsid w:val="00F04B65"/>
    <w:rsid w:val="00F06990"/>
    <w:rsid w:val="00F11309"/>
    <w:rsid w:val="00F11803"/>
    <w:rsid w:val="00F13982"/>
    <w:rsid w:val="00F13FCF"/>
    <w:rsid w:val="00F14CBA"/>
    <w:rsid w:val="00F1573F"/>
    <w:rsid w:val="00F20D0F"/>
    <w:rsid w:val="00F211E6"/>
    <w:rsid w:val="00F238B0"/>
    <w:rsid w:val="00F241F9"/>
    <w:rsid w:val="00F25459"/>
    <w:rsid w:val="00F25F2F"/>
    <w:rsid w:val="00F303E3"/>
    <w:rsid w:val="00F34C15"/>
    <w:rsid w:val="00F35F3C"/>
    <w:rsid w:val="00F36E24"/>
    <w:rsid w:val="00F436AF"/>
    <w:rsid w:val="00F44909"/>
    <w:rsid w:val="00F44977"/>
    <w:rsid w:val="00F46CEA"/>
    <w:rsid w:val="00F54CED"/>
    <w:rsid w:val="00F550A6"/>
    <w:rsid w:val="00F56E9B"/>
    <w:rsid w:val="00F56FED"/>
    <w:rsid w:val="00F57030"/>
    <w:rsid w:val="00F61AC6"/>
    <w:rsid w:val="00F6218E"/>
    <w:rsid w:val="00F6302E"/>
    <w:rsid w:val="00F643CF"/>
    <w:rsid w:val="00F706A0"/>
    <w:rsid w:val="00F70E99"/>
    <w:rsid w:val="00F7431B"/>
    <w:rsid w:val="00F74B84"/>
    <w:rsid w:val="00F81D24"/>
    <w:rsid w:val="00F82A5A"/>
    <w:rsid w:val="00F83265"/>
    <w:rsid w:val="00F84A64"/>
    <w:rsid w:val="00F87B1C"/>
    <w:rsid w:val="00F908FC"/>
    <w:rsid w:val="00F90D88"/>
    <w:rsid w:val="00F92425"/>
    <w:rsid w:val="00F92982"/>
    <w:rsid w:val="00F9321D"/>
    <w:rsid w:val="00F960C4"/>
    <w:rsid w:val="00FA2048"/>
    <w:rsid w:val="00FA3782"/>
    <w:rsid w:val="00FA7C44"/>
    <w:rsid w:val="00FB04FB"/>
    <w:rsid w:val="00FB1C08"/>
    <w:rsid w:val="00FB24FD"/>
    <w:rsid w:val="00FB3C0E"/>
    <w:rsid w:val="00FB4620"/>
    <w:rsid w:val="00FB4C82"/>
    <w:rsid w:val="00FB7192"/>
    <w:rsid w:val="00FC0C93"/>
    <w:rsid w:val="00FC241C"/>
    <w:rsid w:val="00FC50B1"/>
    <w:rsid w:val="00FC6620"/>
    <w:rsid w:val="00FD38C0"/>
    <w:rsid w:val="00FD3BDB"/>
    <w:rsid w:val="00FD6CA2"/>
    <w:rsid w:val="00FE25DD"/>
    <w:rsid w:val="00FE3F50"/>
    <w:rsid w:val="00FE4CA7"/>
    <w:rsid w:val="00FE5169"/>
    <w:rsid w:val="00FE638D"/>
    <w:rsid w:val="00FE658F"/>
    <w:rsid w:val="00FF19B1"/>
    <w:rsid w:val="00FF5766"/>
    <w:rsid w:val="00FF6D0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7410">
      <o:colormru v:ext="edit" colors="#ccecf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Cs w:val="22"/>
        <w:lang w:val="es-ES" w:eastAsia="en-US" w:bidi="ar-SA"/>
      </w:rPr>
    </w:rPrDefault>
    <w:pPrDefault>
      <w:pPr>
        <w:spacing w:line="360" w:lineRule="auto"/>
        <w:ind w:left="1276" w:hanging="482"/>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51E"/>
    <w:pPr>
      <w:spacing w:after="200" w:line="276" w:lineRule="auto"/>
      <w:ind w:left="0" w:firstLine="0"/>
      <w:jc w:val="left"/>
    </w:pPr>
  </w:style>
  <w:style w:type="paragraph" w:styleId="Ttulo1">
    <w:name w:val="heading 1"/>
    <w:basedOn w:val="Normal"/>
    <w:next w:val="Normal"/>
    <w:link w:val="Ttulo1Car"/>
    <w:uiPriority w:val="9"/>
    <w:qFormat/>
    <w:rsid w:val="00666AA8"/>
    <w:pPr>
      <w:keepNext/>
      <w:keepLines/>
      <w:spacing w:before="480" w:after="0"/>
      <w:outlineLvl w:val="0"/>
    </w:pPr>
    <w:rPr>
      <w:rFonts w:asciiTheme="majorHAnsi" w:eastAsiaTheme="majorEastAsia" w:hAnsiTheme="majorHAnsi" w:cstheme="majorBidi"/>
      <w:b/>
      <w:bCs/>
      <w:color w:val="3476B1" w:themeColor="accent1" w:themeShade="BF"/>
      <w:sz w:val="28"/>
      <w:szCs w:val="28"/>
    </w:rPr>
  </w:style>
  <w:style w:type="paragraph" w:styleId="Ttulo2">
    <w:name w:val="heading 2"/>
    <w:basedOn w:val="Normal"/>
    <w:next w:val="Normal"/>
    <w:link w:val="Ttulo2Car"/>
    <w:uiPriority w:val="9"/>
    <w:qFormat/>
    <w:rsid w:val="00295BAB"/>
    <w:pPr>
      <w:keepNext/>
      <w:spacing w:after="0" w:line="240" w:lineRule="auto"/>
      <w:outlineLvl w:val="1"/>
    </w:pPr>
    <w:rPr>
      <w:rFonts w:eastAsia="Times New Roman"/>
      <w:b/>
      <w:sz w:val="18"/>
      <w:szCs w:val="20"/>
      <w:lang w:val="es-ES_tradnl" w:eastAsia="es-ES"/>
    </w:rPr>
  </w:style>
  <w:style w:type="paragraph" w:styleId="Ttulo3">
    <w:name w:val="heading 3"/>
    <w:basedOn w:val="Normal"/>
    <w:next w:val="Normal"/>
    <w:link w:val="Ttulo3Car"/>
    <w:uiPriority w:val="9"/>
    <w:unhideWhenUsed/>
    <w:qFormat/>
    <w:rsid w:val="00182D2B"/>
    <w:pPr>
      <w:keepNext/>
      <w:keepLines/>
      <w:spacing w:before="200" w:after="0"/>
      <w:outlineLvl w:val="2"/>
    </w:pPr>
    <w:rPr>
      <w:rFonts w:asciiTheme="majorHAnsi" w:eastAsiaTheme="majorEastAsia" w:hAnsiTheme="majorHAnsi" w:cstheme="majorBidi"/>
      <w:b/>
      <w:bCs/>
      <w:color w:val="629DD1" w:themeColor="accent1"/>
    </w:rPr>
  </w:style>
  <w:style w:type="paragraph" w:styleId="Ttulo4">
    <w:name w:val="heading 4"/>
    <w:basedOn w:val="Normal"/>
    <w:next w:val="Normal"/>
    <w:link w:val="Ttulo4Car"/>
    <w:uiPriority w:val="9"/>
    <w:unhideWhenUsed/>
    <w:qFormat/>
    <w:rsid w:val="00C06C93"/>
    <w:pPr>
      <w:keepNext/>
      <w:keepLines/>
      <w:spacing w:before="200" w:after="0"/>
      <w:outlineLvl w:val="3"/>
    </w:pPr>
    <w:rPr>
      <w:rFonts w:asciiTheme="majorHAnsi" w:eastAsiaTheme="majorEastAsia" w:hAnsiTheme="majorHAnsi" w:cstheme="majorBidi"/>
      <w:b/>
      <w:bCs/>
      <w:i/>
      <w:iCs/>
      <w:color w:val="629DD1" w:themeColor="accent1"/>
    </w:rPr>
  </w:style>
  <w:style w:type="paragraph" w:styleId="Ttulo5">
    <w:name w:val="heading 5"/>
    <w:basedOn w:val="Normal"/>
    <w:next w:val="Normal"/>
    <w:link w:val="Ttulo5Car"/>
    <w:uiPriority w:val="9"/>
    <w:semiHidden/>
    <w:unhideWhenUsed/>
    <w:qFormat/>
    <w:rsid w:val="00796364"/>
    <w:pPr>
      <w:keepNext/>
      <w:keepLines/>
      <w:spacing w:before="200" w:after="0"/>
      <w:outlineLvl w:val="4"/>
    </w:pPr>
    <w:rPr>
      <w:rFonts w:asciiTheme="majorHAnsi" w:eastAsiaTheme="majorEastAsia" w:hAnsiTheme="majorHAnsi" w:cstheme="majorBidi"/>
      <w:color w:val="224E76" w:themeColor="accent1" w:themeShade="7F"/>
    </w:rPr>
  </w:style>
  <w:style w:type="paragraph" w:styleId="Ttulo6">
    <w:name w:val="heading 6"/>
    <w:basedOn w:val="Normal"/>
    <w:next w:val="Normal"/>
    <w:link w:val="Ttulo6Car"/>
    <w:uiPriority w:val="9"/>
    <w:semiHidden/>
    <w:unhideWhenUsed/>
    <w:qFormat/>
    <w:rsid w:val="00796364"/>
    <w:pPr>
      <w:keepNext/>
      <w:keepLines/>
      <w:spacing w:before="200" w:after="0"/>
      <w:outlineLvl w:val="5"/>
    </w:pPr>
    <w:rPr>
      <w:rFonts w:asciiTheme="majorHAnsi" w:eastAsiaTheme="majorEastAsia" w:hAnsiTheme="majorHAnsi" w:cstheme="majorBidi"/>
      <w:i/>
      <w:iCs/>
      <w:color w:val="224E76" w:themeColor="accent1" w:themeShade="7F"/>
    </w:rPr>
  </w:style>
  <w:style w:type="paragraph" w:styleId="Ttulo7">
    <w:name w:val="heading 7"/>
    <w:basedOn w:val="Normal"/>
    <w:next w:val="Normal"/>
    <w:link w:val="Ttulo7Car"/>
    <w:uiPriority w:val="9"/>
    <w:semiHidden/>
    <w:unhideWhenUsed/>
    <w:qFormat/>
    <w:rsid w:val="0079636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796364"/>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796364"/>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295BAB"/>
    <w:rPr>
      <w:rFonts w:ascii="Times New Roman" w:eastAsia="Times New Roman" w:hAnsi="Times New Roman" w:cs="Times New Roman"/>
      <w:b/>
      <w:sz w:val="18"/>
      <w:szCs w:val="20"/>
      <w:lang w:val="es-ES_tradnl" w:eastAsia="es-ES"/>
    </w:rPr>
  </w:style>
  <w:style w:type="paragraph" w:styleId="Piedepgina">
    <w:name w:val="footer"/>
    <w:basedOn w:val="Normal"/>
    <w:link w:val="PiedepginaCar"/>
    <w:uiPriority w:val="99"/>
    <w:rsid w:val="00295BAB"/>
    <w:pPr>
      <w:tabs>
        <w:tab w:val="center" w:pos="4252"/>
        <w:tab w:val="right" w:pos="8504"/>
      </w:tabs>
      <w:spacing w:after="0" w:line="240" w:lineRule="auto"/>
    </w:pPr>
    <w:rPr>
      <w:rFonts w:ascii="Calibri" w:eastAsia="Calibri" w:hAnsi="Calibri"/>
      <w:szCs w:val="20"/>
    </w:rPr>
  </w:style>
  <w:style w:type="character" w:customStyle="1" w:styleId="PiedepginaCar">
    <w:name w:val="Pie de página Car"/>
    <w:basedOn w:val="Fuentedeprrafopredeter"/>
    <w:link w:val="Piedepgina"/>
    <w:uiPriority w:val="99"/>
    <w:rsid w:val="00295BAB"/>
    <w:rPr>
      <w:rFonts w:ascii="Calibri" w:eastAsia="Calibri" w:hAnsi="Calibri" w:cs="Times New Roman"/>
      <w:sz w:val="20"/>
      <w:szCs w:val="20"/>
      <w:lang w:val="es-PY"/>
    </w:rPr>
  </w:style>
  <w:style w:type="paragraph" w:styleId="Textonotapie">
    <w:name w:val="footnote text"/>
    <w:aliases w:val="Notas Car Car,Notas Car Car Car"/>
    <w:basedOn w:val="Normal"/>
    <w:link w:val="TextonotapieCar"/>
    <w:rsid w:val="00295BAB"/>
    <w:pPr>
      <w:spacing w:after="0" w:line="240" w:lineRule="auto"/>
    </w:pPr>
    <w:rPr>
      <w:rFonts w:ascii="Calibri" w:eastAsia="Calibri" w:hAnsi="Calibri"/>
      <w:szCs w:val="20"/>
    </w:rPr>
  </w:style>
  <w:style w:type="character" w:customStyle="1" w:styleId="TextonotapieCar">
    <w:name w:val="Texto nota pie Car"/>
    <w:aliases w:val="Notas Car Car Car1,Notas Car Car Car Car"/>
    <w:basedOn w:val="Fuentedeprrafopredeter"/>
    <w:link w:val="Textonotapie"/>
    <w:rsid w:val="00295BAB"/>
    <w:rPr>
      <w:rFonts w:ascii="Calibri" w:eastAsia="Calibri" w:hAnsi="Calibri" w:cs="Times New Roman"/>
      <w:sz w:val="20"/>
      <w:szCs w:val="20"/>
      <w:lang w:val="es-PY"/>
    </w:rPr>
  </w:style>
  <w:style w:type="character" w:styleId="Refdenotaalpie">
    <w:name w:val="footnote reference"/>
    <w:rsid w:val="00295BAB"/>
    <w:rPr>
      <w:rFonts w:cs="Times New Roman"/>
      <w:vertAlign w:val="superscript"/>
    </w:rPr>
  </w:style>
  <w:style w:type="paragraph" w:styleId="Prrafodelista">
    <w:name w:val="List Paragraph"/>
    <w:aliases w:val="titulo 5"/>
    <w:basedOn w:val="Normal"/>
    <w:link w:val="PrrafodelistaCar"/>
    <w:uiPriority w:val="34"/>
    <w:qFormat/>
    <w:rsid w:val="00295BAB"/>
    <w:pPr>
      <w:ind w:left="708"/>
    </w:pPr>
    <w:rPr>
      <w:rFonts w:ascii="Calibri" w:eastAsia="Times New Roman" w:hAnsi="Calibri"/>
    </w:rPr>
  </w:style>
  <w:style w:type="paragraph" w:styleId="Textoindependiente">
    <w:name w:val="Body Text"/>
    <w:basedOn w:val="Normal"/>
    <w:link w:val="TextoindependienteCar"/>
    <w:uiPriority w:val="99"/>
    <w:unhideWhenUsed/>
    <w:rsid w:val="00295BAB"/>
    <w:pPr>
      <w:spacing w:after="120"/>
    </w:pPr>
    <w:rPr>
      <w:rFonts w:ascii="Calibri" w:eastAsia="Times New Roman" w:hAnsi="Calibri"/>
    </w:rPr>
  </w:style>
  <w:style w:type="character" w:customStyle="1" w:styleId="TextoindependienteCar">
    <w:name w:val="Texto independiente Car"/>
    <w:basedOn w:val="Fuentedeprrafopredeter"/>
    <w:link w:val="Textoindependiente"/>
    <w:uiPriority w:val="99"/>
    <w:rsid w:val="00295BAB"/>
    <w:rPr>
      <w:rFonts w:ascii="Calibri" w:eastAsia="Times New Roman" w:hAnsi="Calibri" w:cs="Times New Roman"/>
    </w:rPr>
  </w:style>
  <w:style w:type="paragraph" w:styleId="Textonotaalfinal">
    <w:name w:val="endnote text"/>
    <w:basedOn w:val="Normal"/>
    <w:link w:val="TextonotaalfinalCar"/>
    <w:uiPriority w:val="99"/>
    <w:rsid w:val="00295BAB"/>
    <w:pPr>
      <w:spacing w:after="0" w:line="240" w:lineRule="auto"/>
    </w:pPr>
    <w:rPr>
      <w:rFonts w:eastAsia="Times New Roman"/>
      <w:szCs w:val="20"/>
      <w:lang w:eastAsia="es-ES"/>
    </w:rPr>
  </w:style>
  <w:style w:type="character" w:customStyle="1" w:styleId="TextonotaalfinalCar">
    <w:name w:val="Texto nota al final Car"/>
    <w:basedOn w:val="Fuentedeprrafopredeter"/>
    <w:link w:val="Textonotaalfinal"/>
    <w:uiPriority w:val="99"/>
    <w:rsid w:val="00295BAB"/>
    <w:rPr>
      <w:rFonts w:ascii="Times New Roman" w:eastAsia="Times New Roman" w:hAnsi="Times New Roman" w:cs="Times New Roman"/>
      <w:sz w:val="20"/>
      <w:szCs w:val="20"/>
      <w:lang w:eastAsia="es-ES"/>
    </w:rPr>
  </w:style>
  <w:style w:type="paragraph" w:customStyle="1" w:styleId="2">
    <w:name w:val="2"/>
    <w:basedOn w:val="Normal"/>
    <w:uiPriority w:val="99"/>
    <w:rsid w:val="00295BAB"/>
    <w:pPr>
      <w:spacing w:after="0" w:line="240" w:lineRule="auto"/>
    </w:pPr>
    <w:rPr>
      <w:rFonts w:ascii="Arial Narrow" w:eastAsia="Times New Roman" w:hAnsi="Arial Narrow"/>
      <w:b/>
      <w:sz w:val="36"/>
      <w:szCs w:val="24"/>
      <w:lang w:eastAsia="es-ES"/>
    </w:rPr>
  </w:style>
  <w:style w:type="paragraph" w:customStyle="1" w:styleId="normalchica">
    <w:name w:val="normalchica"/>
    <w:basedOn w:val="Normal"/>
    <w:uiPriority w:val="99"/>
    <w:rsid w:val="00295BAB"/>
    <w:pPr>
      <w:spacing w:before="100" w:beforeAutospacing="1" w:after="100" w:afterAutospacing="1" w:line="240" w:lineRule="auto"/>
    </w:pPr>
    <w:rPr>
      <w:rFonts w:ascii="Verdana" w:eastAsia="Times New Roman" w:hAnsi="Verdana"/>
      <w:sz w:val="12"/>
      <w:szCs w:val="12"/>
      <w:lang w:eastAsia="es-ES"/>
    </w:rPr>
  </w:style>
  <w:style w:type="paragraph" w:styleId="Encabezado">
    <w:name w:val="header"/>
    <w:basedOn w:val="Normal"/>
    <w:link w:val="EncabezadoCar"/>
    <w:uiPriority w:val="99"/>
    <w:unhideWhenUsed/>
    <w:rsid w:val="00035C3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35C3E"/>
    <w:rPr>
      <w:lang w:val="es-PY"/>
    </w:rPr>
  </w:style>
  <w:style w:type="paragraph" w:styleId="Sinespaciado">
    <w:name w:val="No Spacing"/>
    <w:link w:val="SinespaciadoCar"/>
    <w:uiPriority w:val="1"/>
    <w:qFormat/>
    <w:rsid w:val="008A4D04"/>
    <w:pPr>
      <w:spacing w:line="240" w:lineRule="auto"/>
      <w:ind w:left="0" w:firstLine="0"/>
      <w:jc w:val="left"/>
    </w:pPr>
    <w:rPr>
      <w:rFonts w:eastAsiaTheme="minorEastAsia"/>
      <w:lang w:val="es-PY" w:eastAsia="es-PY"/>
    </w:rPr>
  </w:style>
  <w:style w:type="character" w:customStyle="1" w:styleId="SinespaciadoCar">
    <w:name w:val="Sin espaciado Car"/>
    <w:basedOn w:val="Fuentedeprrafopredeter"/>
    <w:link w:val="Sinespaciado"/>
    <w:uiPriority w:val="1"/>
    <w:rsid w:val="008A4D04"/>
    <w:rPr>
      <w:rFonts w:eastAsiaTheme="minorEastAsia"/>
      <w:lang w:val="es-PY" w:eastAsia="es-PY"/>
    </w:rPr>
  </w:style>
  <w:style w:type="paragraph" w:styleId="Textodeglobo">
    <w:name w:val="Balloon Text"/>
    <w:basedOn w:val="Normal"/>
    <w:link w:val="TextodegloboCar"/>
    <w:uiPriority w:val="99"/>
    <w:semiHidden/>
    <w:unhideWhenUsed/>
    <w:rsid w:val="008A4D0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A4D04"/>
    <w:rPr>
      <w:rFonts w:ascii="Tahoma" w:hAnsi="Tahoma" w:cs="Tahoma"/>
      <w:sz w:val="16"/>
      <w:szCs w:val="16"/>
      <w:lang w:val="es-PY"/>
    </w:rPr>
  </w:style>
  <w:style w:type="character" w:styleId="Refdecomentario">
    <w:name w:val="annotation reference"/>
    <w:basedOn w:val="Fuentedeprrafopredeter"/>
    <w:uiPriority w:val="99"/>
    <w:semiHidden/>
    <w:unhideWhenUsed/>
    <w:rsid w:val="00F36E24"/>
    <w:rPr>
      <w:sz w:val="16"/>
      <w:szCs w:val="16"/>
    </w:rPr>
  </w:style>
  <w:style w:type="paragraph" w:styleId="Textocomentario">
    <w:name w:val="annotation text"/>
    <w:basedOn w:val="Normal"/>
    <w:link w:val="TextocomentarioCar"/>
    <w:uiPriority w:val="99"/>
    <w:semiHidden/>
    <w:unhideWhenUsed/>
    <w:rsid w:val="00F36E24"/>
    <w:pPr>
      <w:spacing w:line="240" w:lineRule="auto"/>
    </w:pPr>
    <w:rPr>
      <w:szCs w:val="20"/>
    </w:rPr>
  </w:style>
  <w:style w:type="character" w:customStyle="1" w:styleId="TextocomentarioCar">
    <w:name w:val="Texto comentario Car"/>
    <w:basedOn w:val="Fuentedeprrafopredeter"/>
    <w:link w:val="Textocomentario"/>
    <w:uiPriority w:val="99"/>
    <w:semiHidden/>
    <w:rsid w:val="00F36E24"/>
    <w:rPr>
      <w:sz w:val="20"/>
      <w:szCs w:val="20"/>
      <w:lang w:val="es-PY"/>
    </w:rPr>
  </w:style>
  <w:style w:type="paragraph" w:styleId="Asuntodelcomentario">
    <w:name w:val="annotation subject"/>
    <w:basedOn w:val="Textocomentario"/>
    <w:next w:val="Textocomentario"/>
    <w:link w:val="AsuntodelcomentarioCar"/>
    <w:uiPriority w:val="99"/>
    <w:semiHidden/>
    <w:unhideWhenUsed/>
    <w:rsid w:val="00F36E24"/>
    <w:rPr>
      <w:b/>
      <w:bCs/>
    </w:rPr>
  </w:style>
  <w:style w:type="character" w:customStyle="1" w:styleId="AsuntodelcomentarioCar">
    <w:name w:val="Asunto del comentario Car"/>
    <w:basedOn w:val="TextocomentarioCar"/>
    <w:link w:val="Asuntodelcomentario"/>
    <w:uiPriority w:val="99"/>
    <w:semiHidden/>
    <w:rsid w:val="00F36E24"/>
    <w:rPr>
      <w:b/>
      <w:bCs/>
      <w:sz w:val="20"/>
      <w:szCs w:val="20"/>
      <w:lang w:val="es-PY"/>
    </w:rPr>
  </w:style>
  <w:style w:type="paragraph" w:customStyle="1" w:styleId="Default">
    <w:name w:val="Default"/>
    <w:rsid w:val="007A4D10"/>
    <w:pPr>
      <w:autoSpaceDE w:val="0"/>
      <w:autoSpaceDN w:val="0"/>
      <w:adjustRightInd w:val="0"/>
      <w:spacing w:line="240" w:lineRule="auto"/>
      <w:ind w:left="0" w:firstLine="0"/>
      <w:jc w:val="left"/>
    </w:pPr>
    <w:rPr>
      <w:rFonts w:ascii="Calibri" w:hAnsi="Calibri" w:cs="Calibri"/>
      <w:color w:val="000000"/>
      <w:sz w:val="24"/>
      <w:szCs w:val="24"/>
      <w:lang w:val="es-PY"/>
    </w:rPr>
  </w:style>
  <w:style w:type="table" w:styleId="Tablaconcuadrcula">
    <w:name w:val="Table Grid"/>
    <w:basedOn w:val="Tablanormal"/>
    <w:uiPriority w:val="59"/>
    <w:rsid w:val="0065595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182D2B"/>
    <w:rPr>
      <w:rFonts w:asciiTheme="majorHAnsi" w:eastAsiaTheme="majorEastAsia" w:hAnsiTheme="majorHAnsi" w:cstheme="majorBidi"/>
      <w:b/>
      <w:bCs/>
      <w:color w:val="629DD1" w:themeColor="accent1"/>
    </w:rPr>
  </w:style>
  <w:style w:type="table" w:customStyle="1" w:styleId="Sombreadoclaro-nfasis11">
    <w:name w:val="Sombreado claro - Énfasis 11"/>
    <w:basedOn w:val="Tablanormal"/>
    <w:uiPriority w:val="60"/>
    <w:rsid w:val="00F74B84"/>
    <w:pPr>
      <w:spacing w:line="240" w:lineRule="auto"/>
    </w:pPr>
    <w:rPr>
      <w:color w:val="3476B1" w:themeColor="accent1" w:themeShade="BF"/>
    </w:rPr>
    <w:tblPr>
      <w:tblStyleRowBandSize w:val="1"/>
      <w:tblStyleColBandSize w:val="1"/>
      <w:tblInd w:w="0" w:type="dxa"/>
      <w:tblBorders>
        <w:top w:val="single" w:sz="8" w:space="0" w:color="629DD1" w:themeColor="accent1"/>
        <w:bottom w:val="single" w:sz="8" w:space="0" w:color="629DD1"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29DD1" w:themeColor="accent1"/>
          <w:left w:val="nil"/>
          <w:bottom w:val="single" w:sz="8" w:space="0" w:color="629DD1" w:themeColor="accent1"/>
          <w:right w:val="nil"/>
          <w:insideH w:val="nil"/>
          <w:insideV w:val="nil"/>
        </w:tcBorders>
      </w:tcPr>
    </w:tblStylePr>
    <w:tblStylePr w:type="lastRow">
      <w:pPr>
        <w:spacing w:before="0" w:after="0" w:line="240" w:lineRule="auto"/>
      </w:pPr>
      <w:rPr>
        <w:b/>
        <w:bCs/>
      </w:rPr>
      <w:tblPr/>
      <w:tcPr>
        <w:tcBorders>
          <w:top w:val="single" w:sz="8" w:space="0" w:color="629DD1" w:themeColor="accent1"/>
          <w:left w:val="nil"/>
          <w:bottom w:val="single" w:sz="8" w:space="0" w:color="629DD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6F3" w:themeFill="accent1" w:themeFillTint="3F"/>
      </w:tcPr>
    </w:tblStylePr>
    <w:tblStylePr w:type="band1Horz">
      <w:tblPr/>
      <w:tcPr>
        <w:tcBorders>
          <w:left w:val="nil"/>
          <w:right w:val="nil"/>
          <w:insideH w:val="nil"/>
          <w:insideV w:val="nil"/>
        </w:tcBorders>
        <w:shd w:val="clear" w:color="auto" w:fill="D8E6F3" w:themeFill="accent1" w:themeFillTint="3F"/>
      </w:tcPr>
    </w:tblStylePr>
  </w:style>
  <w:style w:type="table" w:customStyle="1" w:styleId="Listaclara-nfasis11">
    <w:name w:val="Lista clara - Énfasis 11"/>
    <w:basedOn w:val="Tablanormal"/>
    <w:uiPriority w:val="61"/>
    <w:rsid w:val="00F74B84"/>
    <w:pPr>
      <w:spacing w:line="240" w:lineRule="auto"/>
    </w:pPr>
    <w:tblPr>
      <w:tblStyleRowBandSize w:val="1"/>
      <w:tblStyleColBandSize w:val="1"/>
      <w:tblInd w:w="0" w:type="dxa"/>
      <w:tblBorders>
        <w:top w:val="single" w:sz="8" w:space="0" w:color="629DD1" w:themeColor="accent1"/>
        <w:left w:val="single" w:sz="8" w:space="0" w:color="629DD1" w:themeColor="accent1"/>
        <w:bottom w:val="single" w:sz="8" w:space="0" w:color="629DD1" w:themeColor="accent1"/>
        <w:right w:val="single" w:sz="8" w:space="0" w:color="629DD1"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29DD1" w:themeFill="accent1"/>
      </w:tcPr>
    </w:tblStylePr>
    <w:tblStylePr w:type="lastRow">
      <w:pPr>
        <w:spacing w:before="0" w:after="0" w:line="240" w:lineRule="auto"/>
      </w:pPr>
      <w:rPr>
        <w:b/>
        <w:bCs/>
      </w:rPr>
      <w:tblPr/>
      <w:tcPr>
        <w:tcBorders>
          <w:top w:val="double" w:sz="6" w:space="0" w:color="629DD1" w:themeColor="accent1"/>
          <w:left w:val="single" w:sz="8" w:space="0" w:color="629DD1" w:themeColor="accent1"/>
          <w:bottom w:val="single" w:sz="8" w:space="0" w:color="629DD1" w:themeColor="accent1"/>
          <w:right w:val="single" w:sz="8" w:space="0" w:color="629DD1" w:themeColor="accent1"/>
        </w:tcBorders>
      </w:tcPr>
    </w:tblStylePr>
    <w:tblStylePr w:type="firstCol">
      <w:rPr>
        <w:b/>
        <w:bCs/>
      </w:rPr>
    </w:tblStylePr>
    <w:tblStylePr w:type="lastCol">
      <w:rPr>
        <w:b/>
        <w:bCs/>
      </w:rPr>
    </w:tblStylePr>
    <w:tblStylePr w:type="band1Vert">
      <w:tblPr/>
      <w:tcPr>
        <w:tcBorders>
          <w:top w:val="single" w:sz="8" w:space="0" w:color="629DD1" w:themeColor="accent1"/>
          <w:left w:val="single" w:sz="8" w:space="0" w:color="629DD1" w:themeColor="accent1"/>
          <w:bottom w:val="single" w:sz="8" w:space="0" w:color="629DD1" w:themeColor="accent1"/>
          <w:right w:val="single" w:sz="8" w:space="0" w:color="629DD1" w:themeColor="accent1"/>
        </w:tcBorders>
      </w:tcPr>
    </w:tblStylePr>
    <w:tblStylePr w:type="band1Horz">
      <w:tblPr/>
      <w:tcPr>
        <w:tcBorders>
          <w:top w:val="single" w:sz="8" w:space="0" w:color="629DD1" w:themeColor="accent1"/>
          <w:left w:val="single" w:sz="8" w:space="0" w:color="629DD1" w:themeColor="accent1"/>
          <w:bottom w:val="single" w:sz="8" w:space="0" w:color="629DD1" w:themeColor="accent1"/>
          <w:right w:val="single" w:sz="8" w:space="0" w:color="629DD1" w:themeColor="accent1"/>
        </w:tcBorders>
      </w:tcPr>
    </w:tblStylePr>
  </w:style>
  <w:style w:type="table" w:styleId="Listaclara-nfasis5">
    <w:name w:val="Light List Accent 5"/>
    <w:basedOn w:val="Tablanormal"/>
    <w:uiPriority w:val="61"/>
    <w:rsid w:val="00F74B84"/>
    <w:pPr>
      <w:spacing w:line="240" w:lineRule="auto"/>
    </w:pPr>
    <w:tblPr>
      <w:tblStyleRowBandSize w:val="1"/>
      <w:tblStyleColBandSize w:val="1"/>
      <w:tblInd w:w="0" w:type="dxa"/>
      <w:tblBorders>
        <w:top w:val="single" w:sz="8" w:space="0" w:color="5AA2AE" w:themeColor="accent5"/>
        <w:left w:val="single" w:sz="8" w:space="0" w:color="5AA2AE" w:themeColor="accent5"/>
        <w:bottom w:val="single" w:sz="8" w:space="0" w:color="5AA2AE" w:themeColor="accent5"/>
        <w:right w:val="single" w:sz="8" w:space="0" w:color="5AA2AE"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AA2AE" w:themeFill="accent5"/>
      </w:tcPr>
    </w:tblStylePr>
    <w:tblStylePr w:type="lastRow">
      <w:pPr>
        <w:spacing w:before="0" w:after="0" w:line="240" w:lineRule="auto"/>
      </w:pPr>
      <w:rPr>
        <w:b/>
        <w:bCs/>
      </w:rPr>
      <w:tblPr/>
      <w:tcPr>
        <w:tcBorders>
          <w:top w:val="double" w:sz="6" w:space="0" w:color="5AA2AE" w:themeColor="accent5"/>
          <w:left w:val="single" w:sz="8" w:space="0" w:color="5AA2AE" w:themeColor="accent5"/>
          <w:bottom w:val="single" w:sz="8" w:space="0" w:color="5AA2AE" w:themeColor="accent5"/>
          <w:right w:val="single" w:sz="8" w:space="0" w:color="5AA2AE" w:themeColor="accent5"/>
        </w:tcBorders>
      </w:tcPr>
    </w:tblStylePr>
    <w:tblStylePr w:type="firstCol">
      <w:rPr>
        <w:b/>
        <w:bCs/>
      </w:rPr>
    </w:tblStylePr>
    <w:tblStylePr w:type="lastCol">
      <w:rPr>
        <w:b/>
        <w:bCs/>
      </w:rPr>
    </w:tblStylePr>
    <w:tblStylePr w:type="band1Vert">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tcPr>
    </w:tblStylePr>
    <w:tblStylePr w:type="band1Horz">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tcPr>
    </w:tblStylePr>
  </w:style>
  <w:style w:type="table" w:styleId="Listaoscura-nfasis5">
    <w:name w:val="Dark List Accent 5"/>
    <w:basedOn w:val="Tablanormal"/>
    <w:uiPriority w:val="70"/>
    <w:rsid w:val="00F74B84"/>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5AA2A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515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17A8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17A84" w:themeFill="accent5" w:themeFillShade="BF"/>
      </w:tcPr>
    </w:tblStylePr>
    <w:tblStylePr w:type="band1Vert">
      <w:tblPr/>
      <w:tcPr>
        <w:tcBorders>
          <w:top w:val="nil"/>
          <w:left w:val="nil"/>
          <w:bottom w:val="nil"/>
          <w:right w:val="nil"/>
          <w:insideH w:val="nil"/>
          <w:insideV w:val="nil"/>
        </w:tcBorders>
        <w:shd w:val="clear" w:color="auto" w:fill="417A84" w:themeFill="accent5" w:themeFillShade="BF"/>
      </w:tcPr>
    </w:tblStylePr>
    <w:tblStylePr w:type="band1Horz">
      <w:tblPr/>
      <w:tcPr>
        <w:tcBorders>
          <w:top w:val="nil"/>
          <w:left w:val="nil"/>
          <w:bottom w:val="nil"/>
          <w:right w:val="nil"/>
          <w:insideH w:val="nil"/>
          <w:insideV w:val="nil"/>
        </w:tcBorders>
        <w:shd w:val="clear" w:color="auto" w:fill="417A84" w:themeFill="accent5" w:themeFillShade="BF"/>
      </w:tcPr>
    </w:tblStylePr>
  </w:style>
  <w:style w:type="table" w:styleId="Sombreadovistoso-nfasis5">
    <w:name w:val="Colorful Shading Accent 5"/>
    <w:basedOn w:val="Tablanormal"/>
    <w:uiPriority w:val="71"/>
    <w:rsid w:val="00F74B84"/>
    <w:pPr>
      <w:spacing w:line="240" w:lineRule="auto"/>
    </w:pPr>
    <w:rPr>
      <w:color w:val="000000" w:themeColor="text1"/>
    </w:rPr>
    <w:tblPr>
      <w:tblStyleRowBandSize w:val="1"/>
      <w:tblStyleColBandSize w:val="1"/>
      <w:tblInd w:w="0" w:type="dxa"/>
      <w:tblBorders>
        <w:top w:val="single" w:sz="24" w:space="0" w:color="9D90A0" w:themeColor="accent6"/>
        <w:left w:val="single" w:sz="4" w:space="0" w:color="5AA2AE" w:themeColor="accent5"/>
        <w:bottom w:val="single" w:sz="4" w:space="0" w:color="5AA2AE" w:themeColor="accent5"/>
        <w:right w:val="single" w:sz="4" w:space="0" w:color="5AA2AE"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7" w:themeFill="accent5" w:themeFillTint="19"/>
    </w:tcPr>
    <w:tblStylePr w:type="firstRow">
      <w:rPr>
        <w:b/>
        <w:bCs/>
      </w:rPr>
      <w:tblPr/>
      <w:tcPr>
        <w:tcBorders>
          <w:top w:val="nil"/>
          <w:left w:val="nil"/>
          <w:bottom w:val="single" w:sz="24" w:space="0" w:color="9D90A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626A" w:themeFill="accent5" w:themeFillShade="99"/>
      </w:tcPr>
    </w:tblStylePr>
    <w:tblStylePr w:type="firstCol">
      <w:rPr>
        <w:color w:val="FFFFFF" w:themeColor="background1"/>
      </w:rPr>
      <w:tblPr/>
      <w:tcPr>
        <w:tcBorders>
          <w:top w:val="nil"/>
          <w:left w:val="nil"/>
          <w:bottom w:val="nil"/>
          <w:right w:val="nil"/>
          <w:insideH w:val="single" w:sz="4" w:space="0" w:color="34626A" w:themeColor="accent5" w:themeShade="99"/>
          <w:insideV w:val="nil"/>
        </w:tcBorders>
        <w:shd w:val="clear" w:color="auto" w:fill="34626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4626A" w:themeFill="accent5" w:themeFillShade="99"/>
      </w:tcPr>
    </w:tblStylePr>
    <w:tblStylePr w:type="band1Vert">
      <w:tblPr/>
      <w:tcPr>
        <w:shd w:val="clear" w:color="auto" w:fill="BCD9DE" w:themeFill="accent5" w:themeFillTint="66"/>
      </w:tcPr>
    </w:tblStylePr>
    <w:tblStylePr w:type="band1Horz">
      <w:tblPr/>
      <w:tcPr>
        <w:shd w:val="clear" w:color="auto" w:fill="ACD0D6" w:themeFill="accent5" w:themeFillTint="7F"/>
      </w:tcPr>
    </w:tblStylePr>
    <w:tblStylePr w:type="neCell">
      <w:rPr>
        <w:color w:val="000000" w:themeColor="text1"/>
      </w:rPr>
    </w:tblStylePr>
    <w:tblStylePr w:type="nwCell">
      <w:rPr>
        <w:color w:val="000000" w:themeColor="text1"/>
      </w:rPr>
    </w:tblStylePr>
  </w:style>
  <w:style w:type="table" w:styleId="Listavistosa-nfasis5">
    <w:name w:val="Colorful List Accent 5"/>
    <w:basedOn w:val="Tablanormal"/>
    <w:uiPriority w:val="72"/>
    <w:rsid w:val="00F74B84"/>
    <w:pPr>
      <w:spacing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EF5F7" w:themeFill="accent5" w:themeFillTint="19"/>
    </w:tcPr>
    <w:tblStylePr w:type="firstRow">
      <w:rPr>
        <w:b/>
        <w:bCs/>
        <w:color w:val="FFFFFF" w:themeColor="background1"/>
      </w:rPr>
      <w:tblPr/>
      <w:tcPr>
        <w:tcBorders>
          <w:bottom w:val="single" w:sz="12" w:space="0" w:color="FFFFFF" w:themeColor="background1"/>
        </w:tcBorders>
        <w:shd w:val="clear" w:color="auto" w:fill="7F7082" w:themeFill="accent6" w:themeFillShade="CC"/>
      </w:tcPr>
    </w:tblStylePr>
    <w:tblStylePr w:type="lastRow">
      <w:rPr>
        <w:b/>
        <w:bCs/>
        <w:color w:val="7F708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7EB" w:themeFill="accent5" w:themeFillTint="3F"/>
      </w:tcPr>
    </w:tblStylePr>
    <w:tblStylePr w:type="band1Horz">
      <w:tblPr/>
      <w:tcPr>
        <w:shd w:val="clear" w:color="auto" w:fill="DDECEE" w:themeFill="accent5" w:themeFillTint="33"/>
      </w:tcPr>
    </w:tblStylePr>
  </w:style>
  <w:style w:type="table" w:styleId="Sombreadomedio1-nfasis5">
    <w:name w:val="Medium Shading 1 Accent 5"/>
    <w:basedOn w:val="Tablanormal"/>
    <w:uiPriority w:val="63"/>
    <w:rsid w:val="00F74B84"/>
    <w:pPr>
      <w:spacing w:line="240" w:lineRule="auto"/>
    </w:pPr>
    <w:tblPr>
      <w:tblStyleRowBandSize w:val="1"/>
      <w:tblStyleColBandSize w:val="1"/>
      <w:tblInd w:w="0" w:type="dxa"/>
      <w:tblBorders>
        <w:top w:val="single" w:sz="8"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single" w:sz="8" w:space="0" w:color="83B9C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nil"/>
          <w:insideV w:val="nil"/>
        </w:tcBorders>
        <w:shd w:val="clear" w:color="auto" w:fill="5AA2AE" w:themeFill="accent5"/>
      </w:tcPr>
    </w:tblStylePr>
    <w:tblStylePr w:type="lastRow">
      <w:pPr>
        <w:spacing w:before="0" w:after="0" w:line="240" w:lineRule="auto"/>
      </w:pPr>
      <w:rPr>
        <w:b/>
        <w:bCs/>
      </w:rPr>
      <w:tblPr/>
      <w:tcPr>
        <w:tcBorders>
          <w:top w:val="double" w:sz="6"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7EB" w:themeFill="accent5" w:themeFillTint="3F"/>
      </w:tcPr>
    </w:tblStylePr>
    <w:tblStylePr w:type="band1Horz">
      <w:tblPr/>
      <w:tcPr>
        <w:tcBorders>
          <w:insideH w:val="nil"/>
          <w:insideV w:val="nil"/>
        </w:tcBorders>
        <w:shd w:val="clear" w:color="auto" w:fill="D6E7EB" w:themeFill="accent5" w:themeFillTint="3F"/>
      </w:tcPr>
    </w:tblStylePr>
    <w:tblStylePr w:type="band2Horz">
      <w:tblPr/>
      <w:tcPr>
        <w:tcBorders>
          <w:insideH w:val="nil"/>
          <w:insideV w:val="nil"/>
        </w:tcBorders>
      </w:tcPr>
    </w:tblStylePr>
  </w:style>
  <w:style w:type="character" w:customStyle="1" w:styleId="Ttulo1Car">
    <w:name w:val="Título 1 Car"/>
    <w:basedOn w:val="Fuentedeprrafopredeter"/>
    <w:link w:val="Ttulo1"/>
    <w:uiPriority w:val="9"/>
    <w:rsid w:val="00666AA8"/>
    <w:rPr>
      <w:rFonts w:asciiTheme="majorHAnsi" w:eastAsiaTheme="majorEastAsia" w:hAnsiTheme="majorHAnsi" w:cstheme="majorBidi"/>
      <w:b/>
      <w:bCs/>
      <w:color w:val="3476B1" w:themeColor="accent1" w:themeShade="BF"/>
      <w:sz w:val="28"/>
      <w:szCs w:val="28"/>
    </w:rPr>
  </w:style>
  <w:style w:type="paragraph" w:styleId="TtulodeTDC">
    <w:name w:val="TOC Heading"/>
    <w:basedOn w:val="Ttulo1"/>
    <w:next w:val="Normal"/>
    <w:uiPriority w:val="39"/>
    <w:semiHidden/>
    <w:unhideWhenUsed/>
    <w:qFormat/>
    <w:rsid w:val="00666AA8"/>
    <w:pPr>
      <w:outlineLvl w:val="9"/>
    </w:pPr>
    <w:rPr>
      <w:lang w:eastAsia="es-PY"/>
    </w:rPr>
  </w:style>
  <w:style w:type="paragraph" w:styleId="TDC2">
    <w:name w:val="toc 2"/>
    <w:basedOn w:val="Normal"/>
    <w:next w:val="Normal"/>
    <w:autoRedefine/>
    <w:uiPriority w:val="39"/>
    <w:unhideWhenUsed/>
    <w:qFormat/>
    <w:rsid w:val="00666AA8"/>
    <w:pPr>
      <w:spacing w:after="100"/>
      <w:ind w:left="220"/>
    </w:pPr>
  </w:style>
  <w:style w:type="paragraph" w:styleId="TDC3">
    <w:name w:val="toc 3"/>
    <w:basedOn w:val="Normal"/>
    <w:next w:val="Normal"/>
    <w:autoRedefine/>
    <w:uiPriority w:val="39"/>
    <w:unhideWhenUsed/>
    <w:qFormat/>
    <w:rsid w:val="002A7BB6"/>
    <w:pPr>
      <w:tabs>
        <w:tab w:val="left" w:pos="880"/>
        <w:tab w:val="right" w:leader="dot" w:pos="9255"/>
      </w:tabs>
      <w:spacing w:after="100"/>
      <w:ind w:left="284" w:firstLine="156"/>
    </w:pPr>
  </w:style>
  <w:style w:type="character" w:styleId="Hipervnculo">
    <w:name w:val="Hyperlink"/>
    <w:basedOn w:val="Fuentedeprrafopredeter"/>
    <w:uiPriority w:val="99"/>
    <w:unhideWhenUsed/>
    <w:rsid w:val="00666AA8"/>
    <w:rPr>
      <w:color w:val="9454C3" w:themeColor="hyperlink"/>
      <w:u w:val="single"/>
    </w:rPr>
  </w:style>
  <w:style w:type="character" w:customStyle="1" w:styleId="Ttulo4Car">
    <w:name w:val="Título 4 Car"/>
    <w:basedOn w:val="Fuentedeprrafopredeter"/>
    <w:link w:val="Ttulo4"/>
    <w:uiPriority w:val="9"/>
    <w:rsid w:val="00C06C93"/>
    <w:rPr>
      <w:rFonts w:asciiTheme="majorHAnsi" w:eastAsiaTheme="majorEastAsia" w:hAnsiTheme="majorHAnsi" w:cstheme="majorBidi"/>
      <w:b/>
      <w:bCs/>
      <w:i/>
      <w:iCs/>
      <w:color w:val="629DD1" w:themeColor="accent1"/>
    </w:rPr>
  </w:style>
  <w:style w:type="paragraph" w:styleId="Revisin">
    <w:name w:val="Revision"/>
    <w:hidden/>
    <w:uiPriority w:val="99"/>
    <w:semiHidden/>
    <w:rsid w:val="00AD5B53"/>
    <w:pPr>
      <w:spacing w:line="240" w:lineRule="auto"/>
      <w:ind w:left="0" w:firstLine="0"/>
      <w:jc w:val="left"/>
    </w:pPr>
    <w:rPr>
      <w:lang w:val="es-PY"/>
    </w:rPr>
  </w:style>
  <w:style w:type="paragraph" w:styleId="TDC1">
    <w:name w:val="toc 1"/>
    <w:basedOn w:val="Normal"/>
    <w:next w:val="Normal"/>
    <w:autoRedefine/>
    <w:uiPriority w:val="39"/>
    <w:unhideWhenUsed/>
    <w:qFormat/>
    <w:rsid w:val="00182C3A"/>
    <w:pPr>
      <w:tabs>
        <w:tab w:val="left" w:pos="660"/>
        <w:tab w:val="right" w:leader="dot" w:pos="9204"/>
      </w:tabs>
      <w:spacing w:after="100"/>
      <w:ind w:firstLine="284"/>
    </w:pPr>
  </w:style>
  <w:style w:type="character" w:customStyle="1" w:styleId="Ttulo5Car">
    <w:name w:val="Título 5 Car"/>
    <w:basedOn w:val="Fuentedeprrafopredeter"/>
    <w:link w:val="Ttulo5"/>
    <w:uiPriority w:val="9"/>
    <w:semiHidden/>
    <w:rsid w:val="00796364"/>
    <w:rPr>
      <w:rFonts w:asciiTheme="majorHAnsi" w:eastAsiaTheme="majorEastAsia" w:hAnsiTheme="majorHAnsi" w:cstheme="majorBidi"/>
      <w:color w:val="224E76" w:themeColor="accent1" w:themeShade="7F"/>
    </w:rPr>
  </w:style>
  <w:style w:type="character" w:customStyle="1" w:styleId="Ttulo6Car">
    <w:name w:val="Título 6 Car"/>
    <w:basedOn w:val="Fuentedeprrafopredeter"/>
    <w:link w:val="Ttulo6"/>
    <w:uiPriority w:val="9"/>
    <w:semiHidden/>
    <w:rsid w:val="00796364"/>
    <w:rPr>
      <w:rFonts w:asciiTheme="majorHAnsi" w:eastAsiaTheme="majorEastAsia" w:hAnsiTheme="majorHAnsi" w:cstheme="majorBidi"/>
      <w:i/>
      <w:iCs/>
      <w:color w:val="224E76" w:themeColor="accent1" w:themeShade="7F"/>
    </w:rPr>
  </w:style>
  <w:style w:type="character" w:customStyle="1" w:styleId="Ttulo7Car">
    <w:name w:val="Título 7 Car"/>
    <w:basedOn w:val="Fuentedeprrafopredeter"/>
    <w:link w:val="Ttulo7"/>
    <w:uiPriority w:val="9"/>
    <w:semiHidden/>
    <w:rsid w:val="00796364"/>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796364"/>
    <w:rPr>
      <w:rFonts w:asciiTheme="majorHAnsi" w:eastAsiaTheme="majorEastAsia" w:hAnsiTheme="majorHAnsi" w:cstheme="majorBidi"/>
      <w:color w:val="404040" w:themeColor="text1" w:themeTint="BF"/>
      <w:szCs w:val="20"/>
    </w:rPr>
  </w:style>
  <w:style w:type="character" w:customStyle="1" w:styleId="Ttulo9Car">
    <w:name w:val="Título 9 Car"/>
    <w:basedOn w:val="Fuentedeprrafopredeter"/>
    <w:link w:val="Ttulo9"/>
    <w:uiPriority w:val="9"/>
    <w:semiHidden/>
    <w:rsid w:val="00796364"/>
    <w:rPr>
      <w:rFonts w:asciiTheme="majorHAnsi" w:eastAsiaTheme="majorEastAsia" w:hAnsiTheme="majorHAnsi" w:cstheme="majorBidi"/>
      <w:i/>
      <w:iCs/>
      <w:color w:val="404040" w:themeColor="text1" w:themeTint="BF"/>
      <w:szCs w:val="20"/>
    </w:rPr>
  </w:style>
  <w:style w:type="numbering" w:customStyle="1" w:styleId="Estilo1">
    <w:name w:val="Estilo1"/>
    <w:uiPriority w:val="99"/>
    <w:rsid w:val="00A708B1"/>
    <w:pPr>
      <w:numPr>
        <w:numId w:val="2"/>
      </w:numPr>
    </w:pPr>
  </w:style>
  <w:style w:type="numbering" w:customStyle="1" w:styleId="Estilo2">
    <w:name w:val="Estilo2"/>
    <w:uiPriority w:val="99"/>
    <w:rsid w:val="002F5105"/>
    <w:pPr>
      <w:numPr>
        <w:numId w:val="4"/>
      </w:numPr>
    </w:pPr>
  </w:style>
  <w:style w:type="paragraph" w:styleId="TDC4">
    <w:name w:val="toc 4"/>
    <w:basedOn w:val="Normal"/>
    <w:next w:val="Normal"/>
    <w:autoRedefine/>
    <w:uiPriority w:val="39"/>
    <w:unhideWhenUsed/>
    <w:rsid w:val="00B8495B"/>
    <w:pPr>
      <w:spacing w:after="100"/>
      <w:ind w:left="660"/>
    </w:pPr>
  </w:style>
  <w:style w:type="numbering" w:customStyle="1" w:styleId="Estilo3">
    <w:name w:val="Estilo3"/>
    <w:uiPriority w:val="99"/>
    <w:rsid w:val="00BE1376"/>
    <w:pPr>
      <w:numPr>
        <w:numId w:val="7"/>
      </w:numPr>
    </w:pPr>
  </w:style>
  <w:style w:type="numbering" w:customStyle="1" w:styleId="Estilo4">
    <w:name w:val="Estilo4"/>
    <w:uiPriority w:val="99"/>
    <w:rsid w:val="00BE1376"/>
    <w:pPr>
      <w:numPr>
        <w:numId w:val="8"/>
      </w:numPr>
    </w:pPr>
  </w:style>
  <w:style w:type="character" w:customStyle="1" w:styleId="PrrafodelistaCar">
    <w:name w:val="Párrafo de lista Car"/>
    <w:aliases w:val="titulo 5 Car"/>
    <w:link w:val="Prrafodelista"/>
    <w:uiPriority w:val="34"/>
    <w:rsid w:val="00CD7252"/>
    <w:rPr>
      <w:rFonts w:ascii="Calibri" w:eastAsia="Times New Roman" w:hAnsi="Calibri"/>
    </w:rPr>
  </w:style>
</w:styles>
</file>

<file path=word/webSettings.xml><?xml version="1.0" encoding="utf-8"?>
<w:webSettings xmlns:r="http://schemas.openxmlformats.org/officeDocument/2006/relationships" xmlns:w="http://schemas.openxmlformats.org/wordprocessingml/2006/main">
  <w:divs>
    <w:div w:id="75128116">
      <w:bodyDiv w:val="1"/>
      <w:marLeft w:val="0"/>
      <w:marRight w:val="0"/>
      <w:marTop w:val="0"/>
      <w:marBottom w:val="0"/>
      <w:divBdr>
        <w:top w:val="none" w:sz="0" w:space="0" w:color="auto"/>
        <w:left w:val="none" w:sz="0" w:space="0" w:color="auto"/>
        <w:bottom w:val="none" w:sz="0" w:space="0" w:color="auto"/>
        <w:right w:val="none" w:sz="0" w:space="0" w:color="auto"/>
      </w:divBdr>
    </w:div>
    <w:div w:id="147332743">
      <w:bodyDiv w:val="1"/>
      <w:marLeft w:val="0"/>
      <w:marRight w:val="0"/>
      <w:marTop w:val="0"/>
      <w:marBottom w:val="0"/>
      <w:divBdr>
        <w:top w:val="none" w:sz="0" w:space="0" w:color="auto"/>
        <w:left w:val="none" w:sz="0" w:space="0" w:color="auto"/>
        <w:bottom w:val="none" w:sz="0" w:space="0" w:color="auto"/>
        <w:right w:val="none" w:sz="0" w:space="0" w:color="auto"/>
      </w:divBdr>
    </w:div>
    <w:div w:id="171914154">
      <w:bodyDiv w:val="1"/>
      <w:marLeft w:val="0"/>
      <w:marRight w:val="0"/>
      <w:marTop w:val="0"/>
      <w:marBottom w:val="0"/>
      <w:divBdr>
        <w:top w:val="none" w:sz="0" w:space="0" w:color="auto"/>
        <w:left w:val="none" w:sz="0" w:space="0" w:color="auto"/>
        <w:bottom w:val="none" w:sz="0" w:space="0" w:color="auto"/>
        <w:right w:val="none" w:sz="0" w:space="0" w:color="auto"/>
      </w:divBdr>
    </w:div>
    <w:div w:id="182936938">
      <w:bodyDiv w:val="1"/>
      <w:marLeft w:val="0"/>
      <w:marRight w:val="0"/>
      <w:marTop w:val="0"/>
      <w:marBottom w:val="0"/>
      <w:divBdr>
        <w:top w:val="none" w:sz="0" w:space="0" w:color="auto"/>
        <w:left w:val="none" w:sz="0" w:space="0" w:color="auto"/>
        <w:bottom w:val="none" w:sz="0" w:space="0" w:color="auto"/>
        <w:right w:val="none" w:sz="0" w:space="0" w:color="auto"/>
      </w:divBdr>
    </w:div>
    <w:div w:id="258680250">
      <w:bodyDiv w:val="1"/>
      <w:marLeft w:val="0"/>
      <w:marRight w:val="0"/>
      <w:marTop w:val="0"/>
      <w:marBottom w:val="0"/>
      <w:divBdr>
        <w:top w:val="none" w:sz="0" w:space="0" w:color="auto"/>
        <w:left w:val="none" w:sz="0" w:space="0" w:color="auto"/>
        <w:bottom w:val="none" w:sz="0" w:space="0" w:color="auto"/>
        <w:right w:val="none" w:sz="0" w:space="0" w:color="auto"/>
      </w:divBdr>
    </w:div>
    <w:div w:id="370157779">
      <w:bodyDiv w:val="1"/>
      <w:marLeft w:val="0"/>
      <w:marRight w:val="0"/>
      <w:marTop w:val="0"/>
      <w:marBottom w:val="0"/>
      <w:divBdr>
        <w:top w:val="none" w:sz="0" w:space="0" w:color="auto"/>
        <w:left w:val="none" w:sz="0" w:space="0" w:color="auto"/>
        <w:bottom w:val="none" w:sz="0" w:space="0" w:color="auto"/>
        <w:right w:val="none" w:sz="0" w:space="0" w:color="auto"/>
      </w:divBdr>
    </w:div>
    <w:div w:id="523522968">
      <w:bodyDiv w:val="1"/>
      <w:marLeft w:val="0"/>
      <w:marRight w:val="0"/>
      <w:marTop w:val="0"/>
      <w:marBottom w:val="0"/>
      <w:divBdr>
        <w:top w:val="none" w:sz="0" w:space="0" w:color="auto"/>
        <w:left w:val="none" w:sz="0" w:space="0" w:color="auto"/>
        <w:bottom w:val="none" w:sz="0" w:space="0" w:color="auto"/>
        <w:right w:val="none" w:sz="0" w:space="0" w:color="auto"/>
      </w:divBdr>
    </w:div>
    <w:div w:id="552934248">
      <w:bodyDiv w:val="1"/>
      <w:marLeft w:val="0"/>
      <w:marRight w:val="0"/>
      <w:marTop w:val="0"/>
      <w:marBottom w:val="0"/>
      <w:divBdr>
        <w:top w:val="none" w:sz="0" w:space="0" w:color="auto"/>
        <w:left w:val="none" w:sz="0" w:space="0" w:color="auto"/>
        <w:bottom w:val="none" w:sz="0" w:space="0" w:color="auto"/>
        <w:right w:val="none" w:sz="0" w:space="0" w:color="auto"/>
      </w:divBdr>
    </w:div>
    <w:div w:id="650326865">
      <w:bodyDiv w:val="1"/>
      <w:marLeft w:val="0"/>
      <w:marRight w:val="0"/>
      <w:marTop w:val="0"/>
      <w:marBottom w:val="0"/>
      <w:divBdr>
        <w:top w:val="none" w:sz="0" w:space="0" w:color="auto"/>
        <w:left w:val="none" w:sz="0" w:space="0" w:color="auto"/>
        <w:bottom w:val="none" w:sz="0" w:space="0" w:color="auto"/>
        <w:right w:val="none" w:sz="0" w:space="0" w:color="auto"/>
      </w:divBdr>
    </w:div>
    <w:div w:id="672879115">
      <w:bodyDiv w:val="1"/>
      <w:marLeft w:val="0"/>
      <w:marRight w:val="0"/>
      <w:marTop w:val="0"/>
      <w:marBottom w:val="0"/>
      <w:divBdr>
        <w:top w:val="none" w:sz="0" w:space="0" w:color="auto"/>
        <w:left w:val="none" w:sz="0" w:space="0" w:color="auto"/>
        <w:bottom w:val="none" w:sz="0" w:space="0" w:color="auto"/>
        <w:right w:val="none" w:sz="0" w:space="0" w:color="auto"/>
      </w:divBdr>
    </w:div>
    <w:div w:id="750202552">
      <w:bodyDiv w:val="1"/>
      <w:marLeft w:val="0"/>
      <w:marRight w:val="0"/>
      <w:marTop w:val="0"/>
      <w:marBottom w:val="0"/>
      <w:divBdr>
        <w:top w:val="none" w:sz="0" w:space="0" w:color="auto"/>
        <w:left w:val="none" w:sz="0" w:space="0" w:color="auto"/>
        <w:bottom w:val="none" w:sz="0" w:space="0" w:color="auto"/>
        <w:right w:val="none" w:sz="0" w:space="0" w:color="auto"/>
      </w:divBdr>
    </w:div>
    <w:div w:id="777331788">
      <w:bodyDiv w:val="1"/>
      <w:marLeft w:val="0"/>
      <w:marRight w:val="0"/>
      <w:marTop w:val="0"/>
      <w:marBottom w:val="0"/>
      <w:divBdr>
        <w:top w:val="none" w:sz="0" w:space="0" w:color="auto"/>
        <w:left w:val="none" w:sz="0" w:space="0" w:color="auto"/>
        <w:bottom w:val="none" w:sz="0" w:space="0" w:color="auto"/>
        <w:right w:val="none" w:sz="0" w:space="0" w:color="auto"/>
      </w:divBdr>
    </w:div>
    <w:div w:id="780077726">
      <w:bodyDiv w:val="1"/>
      <w:marLeft w:val="0"/>
      <w:marRight w:val="0"/>
      <w:marTop w:val="0"/>
      <w:marBottom w:val="0"/>
      <w:divBdr>
        <w:top w:val="none" w:sz="0" w:space="0" w:color="auto"/>
        <w:left w:val="none" w:sz="0" w:space="0" w:color="auto"/>
        <w:bottom w:val="none" w:sz="0" w:space="0" w:color="auto"/>
        <w:right w:val="none" w:sz="0" w:space="0" w:color="auto"/>
      </w:divBdr>
    </w:div>
    <w:div w:id="790903014">
      <w:bodyDiv w:val="1"/>
      <w:marLeft w:val="0"/>
      <w:marRight w:val="0"/>
      <w:marTop w:val="0"/>
      <w:marBottom w:val="0"/>
      <w:divBdr>
        <w:top w:val="none" w:sz="0" w:space="0" w:color="auto"/>
        <w:left w:val="none" w:sz="0" w:space="0" w:color="auto"/>
        <w:bottom w:val="none" w:sz="0" w:space="0" w:color="auto"/>
        <w:right w:val="none" w:sz="0" w:space="0" w:color="auto"/>
      </w:divBdr>
    </w:div>
    <w:div w:id="827138805">
      <w:bodyDiv w:val="1"/>
      <w:marLeft w:val="0"/>
      <w:marRight w:val="0"/>
      <w:marTop w:val="0"/>
      <w:marBottom w:val="0"/>
      <w:divBdr>
        <w:top w:val="none" w:sz="0" w:space="0" w:color="auto"/>
        <w:left w:val="none" w:sz="0" w:space="0" w:color="auto"/>
        <w:bottom w:val="none" w:sz="0" w:space="0" w:color="auto"/>
        <w:right w:val="none" w:sz="0" w:space="0" w:color="auto"/>
      </w:divBdr>
    </w:div>
    <w:div w:id="845949068">
      <w:bodyDiv w:val="1"/>
      <w:marLeft w:val="0"/>
      <w:marRight w:val="0"/>
      <w:marTop w:val="0"/>
      <w:marBottom w:val="0"/>
      <w:divBdr>
        <w:top w:val="none" w:sz="0" w:space="0" w:color="auto"/>
        <w:left w:val="none" w:sz="0" w:space="0" w:color="auto"/>
        <w:bottom w:val="none" w:sz="0" w:space="0" w:color="auto"/>
        <w:right w:val="none" w:sz="0" w:space="0" w:color="auto"/>
      </w:divBdr>
    </w:div>
    <w:div w:id="848445340">
      <w:bodyDiv w:val="1"/>
      <w:marLeft w:val="0"/>
      <w:marRight w:val="0"/>
      <w:marTop w:val="0"/>
      <w:marBottom w:val="0"/>
      <w:divBdr>
        <w:top w:val="none" w:sz="0" w:space="0" w:color="auto"/>
        <w:left w:val="none" w:sz="0" w:space="0" w:color="auto"/>
        <w:bottom w:val="none" w:sz="0" w:space="0" w:color="auto"/>
        <w:right w:val="none" w:sz="0" w:space="0" w:color="auto"/>
      </w:divBdr>
    </w:div>
    <w:div w:id="1049184606">
      <w:bodyDiv w:val="1"/>
      <w:marLeft w:val="0"/>
      <w:marRight w:val="0"/>
      <w:marTop w:val="0"/>
      <w:marBottom w:val="0"/>
      <w:divBdr>
        <w:top w:val="none" w:sz="0" w:space="0" w:color="auto"/>
        <w:left w:val="none" w:sz="0" w:space="0" w:color="auto"/>
        <w:bottom w:val="none" w:sz="0" w:space="0" w:color="auto"/>
        <w:right w:val="none" w:sz="0" w:space="0" w:color="auto"/>
      </w:divBdr>
    </w:div>
    <w:div w:id="1091858048">
      <w:bodyDiv w:val="1"/>
      <w:marLeft w:val="0"/>
      <w:marRight w:val="0"/>
      <w:marTop w:val="0"/>
      <w:marBottom w:val="0"/>
      <w:divBdr>
        <w:top w:val="none" w:sz="0" w:space="0" w:color="auto"/>
        <w:left w:val="none" w:sz="0" w:space="0" w:color="auto"/>
        <w:bottom w:val="none" w:sz="0" w:space="0" w:color="auto"/>
        <w:right w:val="none" w:sz="0" w:space="0" w:color="auto"/>
      </w:divBdr>
    </w:div>
    <w:div w:id="1138642233">
      <w:bodyDiv w:val="1"/>
      <w:marLeft w:val="0"/>
      <w:marRight w:val="0"/>
      <w:marTop w:val="0"/>
      <w:marBottom w:val="0"/>
      <w:divBdr>
        <w:top w:val="none" w:sz="0" w:space="0" w:color="auto"/>
        <w:left w:val="none" w:sz="0" w:space="0" w:color="auto"/>
        <w:bottom w:val="none" w:sz="0" w:space="0" w:color="auto"/>
        <w:right w:val="none" w:sz="0" w:space="0" w:color="auto"/>
      </w:divBdr>
    </w:div>
    <w:div w:id="1231383173">
      <w:bodyDiv w:val="1"/>
      <w:marLeft w:val="0"/>
      <w:marRight w:val="0"/>
      <w:marTop w:val="0"/>
      <w:marBottom w:val="0"/>
      <w:divBdr>
        <w:top w:val="none" w:sz="0" w:space="0" w:color="auto"/>
        <w:left w:val="none" w:sz="0" w:space="0" w:color="auto"/>
        <w:bottom w:val="none" w:sz="0" w:space="0" w:color="auto"/>
        <w:right w:val="none" w:sz="0" w:space="0" w:color="auto"/>
      </w:divBdr>
    </w:div>
    <w:div w:id="1252546385">
      <w:bodyDiv w:val="1"/>
      <w:marLeft w:val="0"/>
      <w:marRight w:val="0"/>
      <w:marTop w:val="0"/>
      <w:marBottom w:val="0"/>
      <w:divBdr>
        <w:top w:val="none" w:sz="0" w:space="0" w:color="auto"/>
        <w:left w:val="none" w:sz="0" w:space="0" w:color="auto"/>
        <w:bottom w:val="none" w:sz="0" w:space="0" w:color="auto"/>
        <w:right w:val="none" w:sz="0" w:space="0" w:color="auto"/>
      </w:divBdr>
    </w:div>
    <w:div w:id="1252666506">
      <w:bodyDiv w:val="1"/>
      <w:marLeft w:val="0"/>
      <w:marRight w:val="0"/>
      <w:marTop w:val="0"/>
      <w:marBottom w:val="0"/>
      <w:divBdr>
        <w:top w:val="none" w:sz="0" w:space="0" w:color="auto"/>
        <w:left w:val="none" w:sz="0" w:space="0" w:color="auto"/>
        <w:bottom w:val="none" w:sz="0" w:space="0" w:color="auto"/>
        <w:right w:val="none" w:sz="0" w:space="0" w:color="auto"/>
      </w:divBdr>
    </w:div>
    <w:div w:id="1317146595">
      <w:bodyDiv w:val="1"/>
      <w:marLeft w:val="0"/>
      <w:marRight w:val="0"/>
      <w:marTop w:val="0"/>
      <w:marBottom w:val="0"/>
      <w:divBdr>
        <w:top w:val="none" w:sz="0" w:space="0" w:color="auto"/>
        <w:left w:val="none" w:sz="0" w:space="0" w:color="auto"/>
        <w:bottom w:val="none" w:sz="0" w:space="0" w:color="auto"/>
        <w:right w:val="none" w:sz="0" w:space="0" w:color="auto"/>
      </w:divBdr>
    </w:div>
    <w:div w:id="1356468817">
      <w:bodyDiv w:val="1"/>
      <w:marLeft w:val="0"/>
      <w:marRight w:val="0"/>
      <w:marTop w:val="0"/>
      <w:marBottom w:val="0"/>
      <w:divBdr>
        <w:top w:val="none" w:sz="0" w:space="0" w:color="auto"/>
        <w:left w:val="none" w:sz="0" w:space="0" w:color="auto"/>
        <w:bottom w:val="none" w:sz="0" w:space="0" w:color="auto"/>
        <w:right w:val="none" w:sz="0" w:space="0" w:color="auto"/>
      </w:divBdr>
    </w:div>
    <w:div w:id="1489789874">
      <w:bodyDiv w:val="1"/>
      <w:marLeft w:val="0"/>
      <w:marRight w:val="0"/>
      <w:marTop w:val="0"/>
      <w:marBottom w:val="0"/>
      <w:divBdr>
        <w:top w:val="none" w:sz="0" w:space="0" w:color="auto"/>
        <w:left w:val="none" w:sz="0" w:space="0" w:color="auto"/>
        <w:bottom w:val="none" w:sz="0" w:space="0" w:color="auto"/>
        <w:right w:val="none" w:sz="0" w:space="0" w:color="auto"/>
      </w:divBdr>
    </w:div>
    <w:div w:id="1510683310">
      <w:bodyDiv w:val="1"/>
      <w:marLeft w:val="0"/>
      <w:marRight w:val="0"/>
      <w:marTop w:val="0"/>
      <w:marBottom w:val="0"/>
      <w:divBdr>
        <w:top w:val="none" w:sz="0" w:space="0" w:color="auto"/>
        <w:left w:val="none" w:sz="0" w:space="0" w:color="auto"/>
        <w:bottom w:val="none" w:sz="0" w:space="0" w:color="auto"/>
        <w:right w:val="none" w:sz="0" w:space="0" w:color="auto"/>
      </w:divBdr>
    </w:div>
    <w:div w:id="1603756475">
      <w:bodyDiv w:val="1"/>
      <w:marLeft w:val="0"/>
      <w:marRight w:val="0"/>
      <w:marTop w:val="0"/>
      <w:marBottom w:val="0"/>
      <w:divBdr>
        <w:top w:val="none" w:sz="0" w:space="0" w:color="auto"/>
        <w:left w:val="none" w:sz="0" w:space="0" w:color="auto"/>
        <w:bottom w:val="none" w:sz="0" w:space="0" w:color="auto"/>
        <w:right w:val="none" w:sz="0" w:space="0" w:color="auto"/>
      </w:divBdr>
    </w:div>
    <w:div w:id="1682735087">
      <w:bodyDiv w:val="1"/>
      <w:marLeft w:val="0"/>
      <w:marRight w:val="0"/>
      <w:marTop w:val="0"/>
      <w:marBottom w:val="0"/>
      <w:divBdr>
        <w:top w:val="none" w:sz="0" w:space="0" w:color="auto"/>
        <w:left w:val="none" w:sz="0" w:space="0" w:color="auto"/>
        <w:bottom w:val="none" w:sz="0" w:space="0" w:color="auto"/>
        <w:right w:val="none" w:sz="0" w:space="0" w:color="auto"/>
      </w:divBdr>
    </w:div>
    <w:div w:id="1703438617">
      <w:bodyDiv w:val="1"/>
      <w:marLeft w:val="0"/>
      <w:marRight w:val="0"/>
      <w:marTop w:val="0"/>
      <w:marBottom w:val="0"/>
      <w:divBdr>
        <w:top w:val="none" w:sz="0" w:space="0" w:color="auto"/>
        <w:left w:val="none" w:sz="0" w:space="0" w:color="auto"/>
        <w:bottom w:val="none" w:sz="0" w:space="0" w:color="auto"/>
        <w:right w:val="none" w:sz="0" w:space="0" w:color="auto"/>
      </w:divBdr>
    </w:div>
    <w:div w:id="1708482970">
      <w:bodyDiv w:val="1"/>
      <w:marLeft w:val="0"/>
      <w:marRight w:val="0"/>
      <w:marTop w:val="0"/>
      <w:marBottom w:val="0"/>
      <w:divBdr>
        <w:top w:val="none" w:sz="0" w:space="0" w:color="auto"/>
        <w:left w:val="none" w:sz="0" w:space="0" w:color="auto"/>
        <w:bottom w:val="none" w:sz="0" w:space="0" w:color="auto"/>
        <w:right w:val="none" w:sz="0" w:space="0" w:color="auto"/>
      </w:divBdr>
    </w:div>
    <w:div w:id="1721395057">
      <w:bodyDiv w:val="1"/>
      <w:marLeft w:val="0"/>
      <w:marRight w:val="0"/>
      <w:marTop w:val="0"/>
      <w:marBottom w:val="0"/>
      <w:divBdr>
        <w:top w:val="none" w:sz="0" w:space="0" w:color="auto"/>
        <w:left w:val="none" w:sz="0" w:space="0" w:color="auto"/>
        <w:bottom w:val="none" w:sz="0" w:space="0" w:color="auto"/>
        <w:right w:val="none" w:sz="0" w:space="0" w:color="auto"/>
      </w:divBdr>
    </w:div>
    <w:div w:id="1761220180">
      <w:bodyDiv w:val="1"/>
      <w:marLeft w:val="0"/>
      <w:marRight w:val="0"/>
      <w:marTop w:val="0"/>
      <w:marBottom w:val="0"/>
      <w:divBdr>
        <w:top w:val="none" w:sz="0" w:space="0" w:color="auto"/>
        <w:left w:val="none" w:sz="0" w:space="0" w:color="auto"/>
        <w:bottom w:val="none" w:sz="0" w:space="0" w:color="auto"/>
        <w:right w:val="none" w:sz="0" w:space="0" w:color="auto"/>
      </w:divBdr>
    </w:div>
    <w:div w:id="1829712975">
      <w:bodyDiv w:val="1"/>
      <w:marLeft w:val="0"/>
      <w:marRight w:val="0"/>
      <w:marTop w:val="0"/>
      <w:marBottom w:val="0"/>
      <w:divBdr>
        <w:top w:val="none" w:sz="0" w:space="0" w:color="auto"/>
        <w:left w:val="none" w:sz="0" w:space="0" w:color="auto"/>
        <w:bottom w:val="none" w:sz="0" w:space="0" w:color="auto"/>
        <w:right w:val="none" w:sz="0" w:space="0" w:color="auto"/>
      </w:divBdr>
    </w:div>
    <w:div w:id="1844392744">
      <w:bodyDiv w:val="1"/>
      <w:marLeft w:val="0"/>
      <w:marRight w:val="0"/>
      <w:marTop w:val="0"/>
      <w:marBottom w:val="0"/>
      <w:divBdr>
        <w:top w:val="none" w:sz="0" w:space="0" w:color="auto"/>
        <w:left w:val="none" w:sz="0" w:space="0" w:color="auto"/>
        <w:bottom w:val="none" w:sz="0" w:space="0" w:color="auto"/>
        <w:right w:val="none" w:sz="0" w:space="0" w:color="auto"/>
      </w:divBdr>
    </w:div>
    <w:div w:id="1935236961">
      <w:bodyDiv w:val="1"/>
      <w:marLeft w:val="0"/>
      <w:marRight w:val="0"/>
      <w:marTop w:val="0"/>
      <w:marBottom w:val="0"/>
      <w:divBdr>
        <w:top w:val="none" w:sz="0" w:space="0" w:color="auto"/>
        <w:left w:val="none" w:sz="0" w:space="0" w:color="auto"/>
        <w:bottom w:val="none" w:sz="0" w:space="0" w:color="auto"/>
        <w:right w:val="none" w:sz="0" w:space="0" w:color="auto"/>
      </w:divBdr>
    </w:div>
    <w:div w:id="1951666269">
      <w:bodyDiv w:val="1"/>
      <w:marLeft w:val="0"/>
      <w:marRight w:val="0"/>
      <w:marTop w:val="0"/>
      <w:marBottom w:val="0"/>
      <w:divBdr>
        <w:top w:val="none" w:sz="0" w:space="0" w:color="auto"/>
        <w:left w:val="none" w:sz="0" w:space="0" w:color="auto"/>
        <w:bottom w:val="none" w:sz="0" w:space="0" w:color="auto"/>
        <w:right w:val="none" w:sz="0" w:space="0" w:color="auto"/>
      </w:divBdr>
    </w:div>
    <w:div w:id="2001928410">
      <w:bodyDiv w:val="1"/>
      <w:marLeft w:val="0"/>
      <w:marRight w:val="0"/>
      <w:marTop w:val="0"/>
      <w:marBottom w:val="0"/>
      <w:divBdr>
        <w:top w:val="none" w:sz="0" w:space="0" w:color="auto"/>
        <w:left w:val="none" w:sz="0" w:space="0" w:color="auto"/>
        <w:bottom w:val="none" w:sz="0" w:space="0" w:color="auto"/>
        <w:right w:val="none" w:sz="0" w:space="0" w:color="auto"/>
      </w:divBdr>
    </w:div>
    <w:div w:id="2012676702">
      <w:bodyDiv w:val="1"/>
      <w:marLeft w:val="0"/>
      <w:marRight w:val="0"/>
      <w:marTop w:val="0"/>
      <w:marBottom w:val="0"/>
      <w:divBdr>
        <w:top w:val="none" w:sz="0" w:space="0" w:color="auto"/>
        <w:left w:val="none" w:sz="0" w:space="0" w:color="auto"/>
        <w:bottom w:val="none" w:sz="0" w:space="0" w:color="auto"/>
        <w:right w:val="none" w:sz="0" w:space="0" w:color="auto"/>
      </w:divBdr>
    </w:div>
    <w:div w:id="2033410267">
      <w:bodyDiv w:val="1"/>
      <w:marLeft w:val="0"/>
      <w:marRight w:val="0"/>
      <w:marTop w:val="0"/>
      <w:marBottom w:val="0"/>
      <w:divBdr>
        <w:top w:val="none" w:sz="0" w:space="0" w:color="auto"/>
        <w:left w:val="none" w:sz="0" w:space="0" w:color="auto"/>
        <w:bottom w:val="none" w:sz="0" w:space="0" w:color="auto"/>
        <w:right w:val="none" w:sz="0" w:space="0" w:color="auto"/>
      </w:divBdr>
    </w:div>
    <w:div w:id="2044673727">
      <w:bodyDiv w:val="1"/>
      <w:marLeft w:val="0"/>
      <w:marRight w:val="0"/>
      <w:marTop w:val="0"/>
      <w:marBottom w:val="0"/>
      <w:divBdr>
        <w:top w:val="none" w:sz="0" w:space="0" w:color="auto"/>
        <w:left w:val="none" w:sz="0" w:space="0" w:color="auto"/>
        <w:bottom w:val="none" w:sz="0" w:space="0" w:color="auto"/>
        <w:right w:val="none" w:sz="0" w:space="0" w:color="auto"/>
      </w:divBdr>
    </w:div>
    <w:div w:id="2141729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numbering" Target="numbering.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image" Target="media/image13.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emf"/><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7.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Elemental">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DEA4BB-AFA5-4B6A-AA0D-CEC45DEF5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24</Pages>
  <Words>4525</Words>
  <Characters>24893</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BALANCE ANUAL DE GESTIÓN PÚBLICA</vt:lpstr>
    </vt:vector>
  </TitlesOfParts>
  <Company>Balance Anual de Gestión Pública</Company>
  <LinksUpToDate>false</LinksUpToDate>
  <CharactersWithSpaces>29360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BALANCE ANUAL DE GESTIÓN PÚBLICA</dc:title>
  <dc:subject>Dirección General de Presupuesto</dc:subject>
  <dc:creator>C&amp;M</dc:creator>
  <cp:lastModifiedBy>Usuario</cp:lastModifiedBy>
  <cp:revision>27</cp:revision>
  <cp:lastPrinted>2023-01-26T18:05:00Z</cp:lastPrinted>
  <dcterms:created xsi:type="dcterms:W3CDTF">2023-01-23T21:15:00Z</dcterms:created>
  <dcterms:modified xsi:type="dcterms:W3CDTF">2023-01-26T18:32:00Z</dcterms:modified>
</cp:coreProperties>
</file>